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E-2497/2016 vom 19. April 2018</w:t>
      </w:r>
    </w:p>
    <w:p>
      <w:r>
        <w:t>Bundesverwaltungsgericht, 2018-04-19, DE</w:t>
      </w:r>
    </w:p>
    <w:p>
      <w:r>
        <w:rPr>
          <w:b/>
        </w:rPr>
        <w:t xml:space="preserve">Quelle: </w:t>
      </w:r>
      <w:r>
        <w:t>https://mcp.opencaselaw.ch/entscheid/bvger_E-2497_2016</w:t>
      </w:r>
    </w:p>
    <w:p>
      <w:r>
        <w:t>FR: TAF E-2497/2016 du 19 avril 2018</w:t>
      </w:r>
    </w:p>
    <w:p>
      <w:r>
        <w:t>IT: TAF E-2497/2016 del 19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stellte sich zur Begründung ihrer Verfügung auf den Standpunkt, die Vorbringen der Beschwerdeführerin vermöchten den Anforderungen an die Flüchtlingseigenschaft gemäss Art. 3 AsylG nicht standzuhalten. Gleichgeschlechtliche Beziehungen seien in Aserbaidschan nicht strafbar; allerdings würden auch keine Gesetze existieren, welche Diskriminierungen aufgrund der sexuellen Orientierung unter Strafe stellen würden. Die Beschwerdeführerin habe keine staatliche Verfolgung geltend gemacht, und die von ihr geschilderten Repressalien durch Drittpersonen hätten keine asylrechtlich relevante Intensität erreicht. Vielmehr sei aufgrund ihrer Schilderungen davon auszugehen, dass eine Versöhnung mit ihrer Familie möglich gewesen wäre und ihr keine Nachteile im Sinne von Art. 3 AsylG durch ihre Familienangehörigen drohen würden. Im Weiteren bestehe zwar für ethnische Armenier in Aserbaidschan ein gewisses Risiko, diskriminiert zu werden; gemäss den vorliegenden Berichten sei aber ethnisch motivierte Gewalt nicht bekannt. Die von der Beschwerdeführerin vorgebrachten Diskriminierungen würden nicht die nötige Intensität aufweisen, um eine asylrechtliche Relevanz zu entfalten. Im Weiteren würden sich aus den Akten keine Anhaltspunkte dafür ergeben, dass ihr im Falle einer Rückkehr in den Heimatstaat eine durch Art. 3 EMRK verbotene Strafe oder Behandlung drohe. Da sie nach ihren Angaben bereits in Aserbaidschan wegen ihrer psychischen Probleme in ärztlicher Behandlung gewesen sei, könne davon ausgegangen werden, dass ihre medizinische Versorgung auch in Zukunft gewährleistet sei. Ausserdem verfüge sie in ihrem Heimatstaat über ein verwandtschaftliches Beziehungsnetz. Aufgrund der zu erwartenden Unterstützung durch ihre Familie sowie ihrer Qualifikationen und beruflichen Erfahrung sei davon auszugehen, dass eine Reintegration problemlos möglich sein werde. Demnach sei die Zumutbarkeit des Wegweisungsvollzugs zu bejahen.</w:t>
      </w:r>
    </w:p>
    <w:p>
      <w:r>
        <w:rPr>
          <w:b/>
        </w:rPr>
        <w:t>E. 3.2</w:t>
      </w:r>
    </w:p>
    <w:p>
      <w:r>
        <w:t>Die Beschwerdeführerin wies zur Begründung ihrer Beschwerde im Wesentlichen darauf hin, sie sei im Heimatland aufgrund ihrer Homo-sexualität diskriminiert worden und habe keine Möglichkeit gehabt, dagegen rechtlich vorzugehen. Das Diskriminierungsverbot sei eine durch moderne Verfassungen und internationale Menschenrechtskonventionen geschützte Grundrechtsbestimmung. Aserbaidschan komme jedoch seiner Schutzpflicht bei Diskriminierungen nicht nach. Trotz diverser gesetzlicher Reformen, die in den letzten Jahren verabschiedet worden seien, weise das Strafjustizsystem noch grosse Mängel auf. Sie könne daher von den Behörden ihres Heimatstaats keinen Schutz vor Diskriminierungen erwarten. Im Weiteren hätte sie die in der Schweiz aufgrund des vorliegenden Umfelds erzielten gesundheitlichen Fortschritte in ihrem Heimatstaat mit grösster Wahrscheinlichkeit nicht erreicht. Eine erzwungene Rückkehr nach Aserbaidschan würde diese Erfolge wieder zunichtemachen.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Asylentscheids noch aktuell sein. Zudem muss feststehen, dass die von einer Verfolgung bedrohte Person über keine innerstaatliche Flucht- respektive Schutzalternative verfügt (vgl. BVGE 2011/51 E. 6 S. 1016 f., BVGE 2008/4 E. 5.2 S. 37, je mit weiteren Hinweisen). Die Anerkennung der Flüchtlingseigenschaft hängt im Übrigen nicht davon ab, wer Urheber der Verfolgung ist, sondern davon, ob im Heimatstaat adäquater Schutz vor Verfolgung in Anspruch genommen werden kann; damit ist nicht nur die unmittelbare oder mittelbare staatliche, sondern auch die private (bzw. nicht-staatliche) Verfolgung flüchtlingsrechtlich relevant, sofern im Heimatstaat kein adäquater Schutz vor Verfolgung besteht (vgl. BVGE 2011/51 E. 7; Entscheidungen und Mitteilungen der vormaligen Schweizerischen Asylrekurskommission [EMARK] 2006 Nr. 18 E. 7.5-7.9. S. 193 ff.).</w:t>
      </w:r>
    </w:p>
    <w:p>
      <w:r>
        <w:rPr>
          <w:b/>
        </w:rPr>
        <w:t>E. 5.2</w:t>
      </w:r>
    </w:p>
    <w:p>
      <w:r>
        <w:t>Die Frage der Glaubhaftigkeit der Vorbringen der Beschwerdeführerin braucht angesichts der nachfolgenden Erwägungen nicht geprüft zu werden.</w:t>
      </w:r>
    </w:p>
    <w:p>
      <w:r>
        <w:rPr>
          <w:b/>
        </w:rPr>
        <w:t>E. 5.3</w:t>
      </w:r>
    </w:p>
    <w:p>
      <w:r>
        <w:t>In der Beschwerde wird auf die Diskriminierung von homosexuellen Menschen in Aserbaidschan hingewiesen.</w:t>
      </w:r>
    </w:p>
    <w:p>
      <w:r>
        <w:rPr>
          <w:b/>
        </w:rPr>
        <w:t>E. 5.3.1</w:t>
      </w:r>
    </w:p>
    <w:p>
      <w:r>
        <w:t>Das Bundesverwaltungsgericht hat sich, soweit feststellbar, bisher in zwei Beschwerdeverfahren im Jahr 2009 mit der Situation von Homo-sexuellen in Aserbeidschan befasst. In den beiden einlässlich begründeten Urteilen über Beschwerden eines lesbischen Paars kam das Gericht damals zum Schluss, dass die Homosexualität von Frauen in der aserbaidschanischen Gesellschaft ein Tabuthema sei. Bei Bekanntwerden der sexuellen Orientierung seien Diskriminierungen, beispielsweise durch Arbeitgeber, nicht ausgeschlossen; jedoch seien seitens der staatlichen Institutionen keine Übergriffe bekannt. Homosexuelle Beziehungen würden seit dem 1. September 2000 nach aserbaidschanischem Strafrecht nicht mehr pönalisiert. Angesichts der Möglichkeit eines innerstaatlichen Wohnsitzwechsels in die Anonymität der aserbaidschanischen Grossstädte könne offen bleiben, ob der Staat gewillt und in der Lage wäre, allfällig durch Privatpersonen behelligte lesbische Frauen zu schützen (vgl. Urteile BVGer E-3401/2006 und E-3402/2006 vom 20. Juli 2009 je E. 4).</w:t>
      </w:r>
    </w:p>
    <w:p>
      <w:r>
        <w:rPr>
          <w:b/>
        </w:rPr>
        <w:t>E. 5.3.2</w:t>
      </w:r>
    </w:p>
    <w:p>
      <w:r>
        <w:t>Diese Einschätzung erweist sich im Wesentlichen auch heute noch als zutreffend. Dass in Aserbaidschan ein Klima gesellschaftlicher Intoleranz gegenüber sexuellen Minderheiten herrscht und es zu Gewalttaten und diskriminierender Behandlung kommt, ist unbestritten. Zudem ist davon auszugehen, dass die Sicherheitskräfte der Situation der Angehörigen sexueller Minderheiten häufig mit Gleichgültigkeit begegnen und ein gesetzlicher Schutz vor diskriminierendem Verfahren von Privatpersonen weitgehend fehlt (vgl. US Department of State, Azerbaijan 2016 Human Rights Report, 3. März 2017, S. 38 f.; ILGA Europe, Annual Review of the Human Rights Situation of Lesbian, Gay, Bisexual, Trans and Intersex People in Europe, 2017, S. 50 f.).</w:t>
      </w:r>
    </w:p>
    <w:p>
      <w:r>
        <w:rPr>
          <w:b/>
        </w:rPr>
        <w:t>E. 5.3.3</w:t>
      </w:r>
    </w:p>
    <w:p>
      <w:r>
        <w:t>Auch unter Berücksichtigung dieser Umstände rechtfertigt es sich aber nicht, von einer systematischen, asylrechtlich relevanten Verfolgung aller Homosexuellen in Aserbaidschan im Sinne einer Kollektivverfolgung auszugehen (zu den hohen Anforderungen an die Annahme einer solchen kollektiven Verfolgung vgl. etwa BVGE 2013/21 E. 9.1 unter Hinweis auf BVGE 2011/16 E. 5).</w:t>
      </w:r>
    </w:p>
    <w:p>
      <w:r>
        <w:rPr>
          <w:b/>
        </w:rPr>
        <w:t>E. 5.4</w:t>
      </w:r>
    </w:p>
    <w:p>
      <w:r>
        <w:t>Nach diesen Feststellungen bleibt die individuelle Verfolgungssituation der Beschwerdeführerin zu prüfen:</w:t>
      </w:r>
    </w:p>
    <w:p>
      <w:r>
        <w:rPr>
          <w:b/>
        </w:rPr>
        <w:t>E. 5.4.1</w:t>
      </w:r>
    </w:p>
    <w:p>
      <w:r>
        <w:t>Das Gericht teilt die Auffassung der Vorinstanz, dass die Repressalien, welche sie gemäss ihren Schilderungen vor ihrer Ausreise erlebt hat (Beschimpfungen, Drohungen, Entlassung von Arbeitsstelle), mangels hinreichender Intensität die Voraussetzungen für eine Qualifizierung als asylrelevante Verfolgung im Sinne von Art. 3 AsylG klarerweise nicht erfüllen.</w:t>
      </w:r>
    </w:p>
    <w:p>
      <w:r>
        <w:rPr>
          <w:b/>
        </w:rPr>
        <w:t>E. 5.4.2</w:t>
      </w:r>
    </w:p>
    <w:p>
      <w:r>
        <w:t>Vor diesem Hintergrund ist zunächst vermutungsweise davon auszugehen, dass sie auch in Zukunft keiner Verfolgung ausgesetzt wäre (vgl. die auch insoweit sehr ähnlich gelagerten Verfahren E-3401/2006 und E-3402/2006, a.a.O., je E. 4.3.3).</w:t>
      </w:r>
    </w:p>
    <w:p>
      <w:r>
        <w:rPr>
          <w:b/>
        </w:rPr>
        <w:t>E. 5.4.3</w:t>
      </w:r>
    </w:p>
    <w:p>
      <w:r>
        <w:t>Es sind den Akten auch keine stichhaltigen Hinweise für die Annahme zu entnehmen, sie hätte in Zukunft intensivere Verfolgungsmassnahmen zu befürchten. Insbesondere ist nicht davon auszugehen, dass ihr ernsthafte Nachteile durch ihren Bruder drohen, da dieser gemäss ihrer Darstellung seine Drohungen nie direkt ihr gegenüber ausgesprochen hat und keine weitergehenden Schritte unternahm.</w:t>
      </w:r>
    </w:p>
    <w:p>
      <w:r>
        <w:rPr>
          <w:b/>
        </w:rPr>
        <w:t>E. 5.4.4</w:t>
      </w:r>
    </w:p>
    <w:p>
      <w:r>
        <w:t>Im Übrigen kann davon ausgegangen werden, dass die Beschwerdeführerin allfälligen Repressalien durch das ausserfamiliäre Umfeld mit einem Wechsel ihres Wohnsitzes innerhalb D._______ oder in eine andere der grösseren Städte in Aserbaidschan entgehen könnte.</w:t>
      </w:r>
    </w:p>
    <w:p>
      <w:r>
        <w:rPr>
          <w:b/>
        </w:rPr>
        <w:t>E. 5.5</w:t>
      </w:r>
    </w:p>
    <w:p>
      <w:r>
        <w:t>Der Argumentation der Vorinstanz in Bezug auf die Behelligungen der Beschwerdeführerin wegen ihrer armenischen Herkunft wurde in der (durch einen Juristen verfassten) Beschwerde nichts Substanziiertes entgegengehalten. Die fehlende flüchtlingsrechtliche Relevanz der ethnischen Abstammung wird auch dadurch bestätigt, dass die davon ebenfalls (und direkter) betroffenen Eltern der Beschwerdeführerin sich offenbar nach wie vor in Aserbaidschan aufhalten.</w:t>
      </w:r>
    </w:p>
    <w:p>
      <w:r>
        <w:rPr>
          <w:b/>
        </w:rPr>
        <w:t>E. 6</w:t>
      </w:r>
    </w:p>
    <w:p>
      <w:r>
        <w:t>Zusammenfassend ist festzuhalten, dass es der Beschwerdeführerin nicht gelungen ist, eine im Sinne von Art. 3 AsylG relevante Verfolgungsgefahr nachzuweisen oder glaubhaft darzutun. Die Vorinstanz hat ihr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8.2.4</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Die Vorinstanz führt in der angefochtenen Verfügung zu Recht aus, dass in Aserbaidschan weder Krieg noch Bürgerkrieg noch eine Situation der allgemeinen Gewalt im Sinne von Art. 83 Abs. 4 AuG herrscht. Ein Wegweisungsvollzug in den Heimatstaat der Beschwerdeführerin ist demnach als grundsätzlich zumutbar zu erachten.</w:t>
      </w:r>
    </w:p>
    <w:p>
      <w:r>
        <w:rPr>
          <w:b/>
        </w:rPr>
        <w:t>E. 8.3.2</w:t>
      </w:r>
    </w:p>
    <w:p>
      <w:r>
        <w:t>Aufgrund der Akten besteht ferner kein Grund zur Annahme, die Beschwerdeführerin gerate bei einer Rückkehr nach Aserbaidschan aus individuellen Gründen wirtschaftlicher, sozialer oder gesundheitlicher Natur in eine existenzbedrohende Situation, die den Vollzug der Wegweisung unzumutbar machen würde.</w:t>
      </w:r>
    </w:p>
    <w:p>
      <w:r>
        <w:rPr>
          <w:b/>
        </w:rPr>
        <w:t>E. 8.3.2.1</w:t>
      </w:r>
    </w:p>
    <w:p>
      <w:r>
        <w:t>Sie verfügt über eine überdurchschnittlich gute Ausbildung sowie berufliche Erfahrung und dürfte demnach in der Lage sein, ihre wirtschaftliche Existenz selbstständig sicherzustellen. Der Umstand, dass nicht ohne Weiteres davon ausgegangen werden kann, dass sie auf die Unterstützung ihrer Familie zählen kann, ist demnach nicht ausschlaggebend.</w:t>
      </w:r>
    </w:p>
    <w:p>
      <w:r>
        <w:rPr>
          <w:b/>
        </w:rPr>
        <w:t>E. 8.3.2.2</w:t>
      </w:r>
    </w:p>
    <w:p>
      <w:r>
        <w:t>Zu den früher geltend gemachten psychischen Leiden der Beschwerdeführerin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2009/2 E. 9.3.2, mit Hinweis auf EMARK 2003 Nr. 24 E. 5a und b). Gemäss Erkenntnissen des Gerichts existieren in den grösseren Städten Aserbaidschans, namentlich in D._______, Einrichtungen, die psychiatrische Behandlungen anbieten (vgl. Internationale Organisation für Migration, Country Fact Sheet Aserbaidschan, 2017, S. 4; country of origin research and information, CORI, Thematic Report, Mental Health, Azerbaijan, März 2014, S. 37 f.). In Übereinstimmung mit der Vorinstanz kann demnach davon ausgegangen werden, dass eine adäquate Behandlung allfälliger psychischer Probleme der Beschwerdeführerin in ihrem Heimatstaat gewährleistet wäre. Diese Einschätzung wird dadurch gestützt, dass die Beschwerdeführerin gemäss ihrer Darstellung bereits vor ihrer Ausreise behandelt wurde (vgl. hierzu Arztschreiben vom 5. Juni 2015, Akten SEM A17/4). Ihr Einwand, diese Behandlung habe nichts genützt, ist insoweit nicht stichhaltig als jedenfalls kein Grund zur Annahme einer lebensbedrohenden Situation besteht.</w:t>
      </w:r>
    </w:p>
    <w:p>
      <w:r>
        <w:rPr>
          <w:b/>
        </w:rPr>
        <w:t>E. 8.3.2.3</w:t>
      </w:r>
    </w:p>
    <w:p>
      <w:r>
        <w:t>Hinzu kommt, dass die Beschwerdeführerin der Aufforderung des Instruktionsrichters vom 25. Januar 2018, das Gericht mit einem aktuellen ärztlichen Bericht über ihre gesundheitliche Situation zu informieren, ohne Erklärung keine Folge geleistet hat. Die ihr (über ihren Rechtsvertreter) gesetzte Frist verstrich ungenutzt. Dies lässt darauf schliessen, dass aus ihrer Sicht jedenfalls heute keine gesundheitlichen Vollzugshindernisse bestehen.</w:t>
      </w:r>
    </w:p>
    <w:p>
      <w:r>
        <w:rPr>
          <w:b/>
        </w:rPr>
        <w:t>E. 8.3.3</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der Beschwerdeführerin die Verfahrenskosten aufzuerlegen (Art. 63 Abs. 1 VwVG). Da indessen mit Instruktionsverfügung vom 11. Mai 2016 ihr Gesuch um unentgeltliche Prozessführung gemäss Art. 65 Abs. 1 VwVG gutgeheissen wurde und keine Anhaltspunkte dafür vorliegen, dass sich ihre finanzielle Lage seither entscheidrelevant verändert hätte, ist auf die Auflage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