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E-2496/2011 vom 5. September 2012</w:t>
      </w:r>
    </w:p>
    <w:p>
      <w:r>
        <w:t>Bundesverwaltungsgericht, 2012-09-05, FR</w:t>
      </w:r>
    </w:p>
    <w:p>
      <w:r>
        <w:rPr>
          <w:b/>
        </w:rPr>
        <w:t xml:space="preserve">Quelle: </w:t>
      </w:r>
      <w:r>
        <w:t>https://mcp.opencaselaw.ch/entscheid/bvger_E-2496_2011</w:t>
      </w:r>
    </w:p>
    <w:p>
      <w:r>
        <w:t>FR: TAF E-2496/2011 du 5 septembre 2012</w:t>
      </w:r>
    </w:p>
    <w:p>
      <w:r>
        <w:t>IT: TAF E-2496/2011 del 5 settembre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Le recours déposé le 2 mai 2011 par voie électronique a été régularisé par courrier du 11 mai 2011 de sorte qu'il est considéré comme recevable (art. 21a et 52 PA,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w:t>
      </w:r>
    </w:p>
    <w:p>
      <w:r>
        <w:t>A l'appui de sa demande d'asile, le recourant a exposé avoir subi des persécutions de la part des autorités congolaises en raison de ses activités en faveur du MLC. Il ne les a toutefois pas rendues vraisemblables.</w:t>
      </w:r>
    </w:p>
    <w:p>
      <w:r>
        <w:rPr>
          <w:b/>
        </w:rPr>
        <w:t>E. 3.1</w:t>
      </w:r>
    </w:p>
    <w:p>
      <w:r>
        <w:t>Force est de constater, en effet, que l'intéressé n'a pas livré un récit aussi précis et détaillé sur le MLC que l'on peut attendre d'une personne qui serait active depuis si longtemps au sein d'un mouvement politique et qui aurait exercé un poste à responsabilité comme celui qu'il a décrit (cf. pv. de l'audition du 18 décembre 2007, p. 3; pv. de l'audition fédérale p. 11-12; pv. de l'audition complémentaire p. 2 et 6). Le recourant a, en outre, donné des indications confuses sur le déroulement de ses journées en détention ainsi que sur les mauvais traitements subis (cf. pv. de l'audition du 18 décembre 2007, p. 6; pv. de l'audition fédérale p. 8, 15 et 16). Il est, de même, des plus surprenants que l'intéressé n'ait fait l'objet d'aucun interrogatoire lors des prétendues arrestations en (...), (...) et (...). S'il avait effectivement été arrêté en (...) pour la troisième fois en raison de motifs politiques, tout porte à croire que les autorités congolaises auraient eu un intérêt certain à lui demander des informations, d'autant plus au vu de son poste de responsable allégué. Il est aussi difficile de comprendre comment l'intéressé a pu avoir connaissance de ce qui lui était précisément reproché sans avoir eu d'interrogatoire ni de contact avec une quelconque autorité (cf. pv. de l'audition du 18 décembre 2011, p. 7). S'agissant de l'évasion du recourant, on peut douter de l'attitude du gardien telle que décrite, lequel aurait proposé à l'intéressé d'écrire une lettre au directeur et lui aurait permis de fuir lors de son prétendu transfert. La prise d'un tel risque inconsidéré paraît d'autant moins plausible que ce gardien aurait, aux dires de l'intéressé, fait cette même proposition aux dix détenus de la cellule (cf. pv. de l'audition fédérale, p. 18).</w:t>
      </w:r>
    </w:p>
    <w:p>
      <w:r>
        <w:rPr>
          <w:b/>
        </w:rPr>
        <w:t>E. 3.2</w:t>
      </w:r>
    </w:p>
    <w:p>
      <w:r>
        <w:t>Le Tribunal constate, par ailleurs, que le recourant a livré un récit divergent sur plusieurs éléments importants de son récit, en particulier sur l'itinéraire de la manifestation prévue, sur la durée de sa détention, sur le nombre des personnes arrêtées en même temps que lui ainsi que sur le moyen utilisé pour s'évader. Il y a lieu de renvoyer, sur ces points, à la motivation détaillée développée par l'ODM dans la décision querellée, le mémoire de recours ne contenant aucun argument susceptible d'expliquer ces divergences.</w:t>
      </w:r>
    </w:p>
    <w:p>
      <w:r>
        <w:rPr>
          <w:b/>
        </w:rPr>
        <w:t>E. 3.3</w:t>
      </w:r>
    </w:p>
    <w:p>
      <w:r>
        <w:t>S'agissant des moyens de preuve déposés, qui ne sont pour la plupart que des copies ou des faux [cf. rapport de la police (...) du 11 décembre 2007], le Tribunal renvoie également à la décision attaquée, précisant que l'ODM a ainsi, et contrairement à ce que l'intéressé a invoqué dans son mémoire de recours, mis en doute l'appartenance de l'intéressé au MLC. Concernant l'article de journal déposé, il faut ajouter que l'intéressé a lui-même discrédité ses propos à cet égard en indiquant que sa famille avait demandé que cet événement soit publié dans la presse (cf. pv. de l'audition fédérale p. 18-19). Le fait que le recourant n'ait déposé aucun document d'identité valable et que la date du laissez-passer (...) soit antérieure à sa prétendue évasion constituent des éléments d'invraisemblance supplémentaires, s'il en fallait, et ajoutent aux incertitudes relatives à son parcours sur le continent africain.</w:t>
      </w:r>
    </w:p>
    <w:p>
      <w:r>
        <w:rPr>
          <w:b/>
        </w:rPr>
        <w:t>E. 3.4</w:t>
      </w:r>
    </w:p>
    <w:p>
      <w:r>
        <w:t>Il faut, également, remarquer que, même avérées, les deux arrestations alléguées en (...) et (...) ne seraient pas déterminantes pour la reconnaissance de la qualité de réfugié au sens de l'art. 3 LAsi, le lien de causalité entre ces événements et le prétendu départ de l'intéressé de G._______ étant rompu.</w:t>
      </w:r>
    </w:p>
    <w:p>
      <w:r>
        <w:rPr>
          <w:b/>
        </w:rPr>
        <w:t>E. 3.5</w:t>
      </w:r>
    </w:p>
    <w:p>
      <w:r>
        <w:t>Enfin, dans son mémoire de recours, le recourant a soutenu que son petit frère avait été convoqué et interrogé par la police en raison de ses activités politiques et suite à l'attaque de la résidence du président congolais le 27 février 2011. Le Tribunal ne saurait accorder quelque valeur probante à la convocation ainsi qu'au procès-verbal, dans la mesure où leur authenticité est douteuse. La convocation n'étant produite que sous la forme d'un scan, technique de reproduction ouvrant la porte à toutes les possibilités de manipulations. Quant au procès-verbal d'audition, censé avoir été déposé en original par courrier du 10 août 2011 (cf. let. J de l'état de fait), force est de constater qu'il s'agit d'une copie de deux formulaires pré-imprimés de mauvaise qualité, ne contenant aucune signature et dont tous les champs ne sont pas remplis. Il est, en outre, indiqué qu'aucun document n'y est annexé alors que trois feuillets entièrement rédigés à la main et sans aucun en-tête y sont joints. Dans ces conditions, on ne saurait admettre en l'espèce l'existence d'indices objectifs et concrets qu'il risque actuellement d'être persécuté en cas de retour.</w:t>
      </w:r>
    </w:p>
    <w:p>
      <w:r>
        <w:rPr>
          <w:b/>
        </w:rPr>
        <w:t>E. 4</w:t>
      </w:r>
    </w:p>
    <w:p>
      <w:r>
        <w:t>Il s'ensuit que le recours, en tant qu'il conteste la non-reconnaissance de la qualité de réfugié et le refus de l'asile au recourant,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6.2</w:t>
      </w:r>
    </w:p>
    <w:p>
      <w:r>
        <w:t>Pour les motifs exposés ci-dessus (cf. consid. 3 et 4), le recourant n'a pas rendu vraisemblable que son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6.3</w:t>
      </w:r>
    </w:p>
    <w:p>
      <w:r>
        <w:t>Cette mesure est également raisonnablement exigible (art. 83 al. 4 LEtr) non seulement vu l'absence de violence généralisée au Congo (G._______) mais également eu égard à la situation personnelle de l'intéressé, qui est encore jeune et n'a pas allégué de problèmes de santé particuliers.</w:t>
      </w:r>
    </w:p>
    <w:p>
      <w:r>
        <w:rPr>
          <w:b/>
        </w:rPr>
        <w:t>E. 6.4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7</w:t>
      </w:r>
    </w:p>
    <w:p>
      <w:r>
        <w:t>Au vu de ce qui précède, l'exécution du renvoi du recourant doit être déclarée conforme aux dispositions légales.</w:t>
      </w:r>
    </w:p>
    <w:p>
      <w:r>
        <w:rPr>
          <w:b/>
        </w:rPr>
        <w:t>E. 8</w:t>
      </w:r>
    </w:p>
    <w:p>
      <w:r>
        <w:t>Il s'ensuit que le recours, en tant qu'il conteste la décision de renvoi et son exécution, doit être également rejeté.</w:t>
      </w:r>
    </w:p>
    <w:p>
      <w:r>
        <w:rPr>
          <w:b/>
        </w:rPr>
        <w:t>E. 9</w:t>
      </w:r>
    </w:p>
    <w:p>
      <w:r>
        <w:t>Le recours s'avérant manifestement infondé, il est rejeté dans une procédure à juge unique, avec l'approbation d'un second juge, sans échange d'écritures (cf. art. 111 let. e et 111a al. 1 LAsi).</w:t>
      </w:r>
    </w:p>
    <w:p>
      <w:r>
        <w:rPr>
          <w:b/>
        </w:rPr>
        <w:t>E. 10</w:t>
      </w:r>
    </w:p>
    <w:p>
      <w:r>
        <w:t>Dans la mesure où les conclusions du recours étaient d'emblée vouées à l'échec, la demande d'assistance judiciaire partielle doit être rejetée (cf. art. 65 al. 1 PA). Vu l'issue de la cause, il y a lieu de mettre les frais de procédure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