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E-2495/2014 vom 22. Mai 2014</w:t>
      </w:r>
    </w:p>
    <w:p>
      <w:r>
        <w:t>Bundesverwaltungsgericht, 2014-05-22, FR</w:t>
      </w:r>
    </w:p>
    <w:p>
      <w:r>
        <w:rPr>
          <w:b/>
        </w:rPr>
        <w:t xml:space="preserve">Quelle: </w:t>
      </w:r>
      <w:r>
        <w:t>https://mcp.opencaselaw.ch/entscheid/bvger_E-2495_2014</w:t>
      </w:r>
    </w:p>
    <w:p>
      <w:r>
        <w:t>FR: TAF E-2495/2014 du 22 mai 2014</w:t>
      </w:r>
    </w:p>
    <w:p>
      <w:r>
        <w:t>IT: TAF E-2495/2014 del 22 maggio 2014</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1.3</w:t>
      </w:r>
    </w:p>
    <w:p>
      <w:r>
        <w:t>La recourante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 recourante motive sa demande d'asile par le risque de poursuites de la part des autorités éthiopiennes, en raison d'activités politiques qu'aurait exercées son frère.</w:t>
      </w:r>
    </w:p>
    <w:p>
      <w:r>
        <w:rPr>
          <w:b/>
        </w:rPr>
        <w:t>E. 3.1.1</w:t>
      </w:r>
    </w:p>
    <w:p>
      <w:r>
        <w:t>Le récit de l'intéressée ne parvient toutefois pas à convaincre. Général et sommaire, dépourvu de détails significatifs d'une expérience réellement vécue, il frappe par son manque de substance. Ainsi, la recourante n'est pas à même de décrire la pièce dans laquelle elle prétend avoir été interrogée; la description de ses conditions de détention est très vague et le récit de son évasion émaillés de divergences. Ainsi, et à titre d'exemples, elle prétend s'être enfuie avec le concours, tantôt de deux personnes, tantôt de trois, et avoir franchi l'enceinte de la prison, tantôt en sautant par-dessus une barrière, tantôt en passant par un trou. Au stade de recours, l'intéressée soutient que les contradictions relevées par l'ODM étaient dues à un état psychologique fragilisé par les nombreux interrogatoires subis lors de son incarcération en Ethiopie. Sur ce point, le Tribunal estime toutefois que si de simples imprécisions dans le récit pourraient, à la rigueur, s'expliquer par quelques difficultés de ce type, celles-ci ne sauraient, en revanche, justifier ni les incohérences particulièrement flagrantes qui y sont contenues ni le caractère lacunaire de ses déclarations. Au demeurant, il convient encore de rappeler que l'intéressée s'est fait délivrer un passeport, en janvier 2011 déjà, soit bien avant les prétendus ennuis qu'elle aurait rencontrés avec les autorités de son pays. Il en ressort que sa décision de quitter l'Ethiopie remontait à tout le moins à janvier 2011 et n'était pas directement liée aux circonstances qu'elle fait valoir dans son recours. Par ailleurs, munie de son passeport, l'intéressée a pu quitter son pays sans difficulté alors qu'il en aurait été tout autrement si elle avait été recherchée, comme elle le prétend. Sur la base de ce qui précède, force est de constater que les motifs d'asile présentés par l'intéressée ne peuvent être tenues pour vraisemblables au sens de l'art. 7 LAsi.</w:t>
      </w:r>
    </w:p>
    <w:p>
      <w:r>
        <w:rPr>
          <w:b/>
        </w:rPr>
        <w:t>E. 3.2</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Celle-ci est réglée par l'art. 84 LEtr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relève que la recourante n'a pas démontré l'existence d'un risque réel, fondé sur des motifs sérieux et avérés, d'être exposée, en cas de retour dans son pays d'origine, à des traitements prohibés.</w:t>
      </w:r>
    </w:p>
    <w:p>
      <w:r>
        <w:rPr>
          <w:b/>
        </w:rPr>
        <w:t>E. 6.6</w:t>
      </w:r>
    </w:p>
    <w:p>
      <w:r>
        <w:t>Dès lors, l'exécution du renvoi de la recourante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et jurisprudence cit).</w:t>
      </w:r>
    </w:p>
    <w:p>
      <w:r>
        <w:rPr>
          <w:b/>
        </w:rPr>
        <w:t>E. 7.2</w:t>
      </w:r>
    </w:p>
    <w:p>
      <w:r>
        <w:t>En dépit d'un climat d'instabilité, l'Ethiopie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de la recourante. A cet égard, le tribunal relève que la recourante est jeune, sans charge de famille et n'a pas allégué de problème de santé particulier. Au demeurant, elle dispose d'un réseau familial et social dans son pays, sur lequel elle pourra compter à son retour.</w:t>
      </w:r>
    </w:p>
    <w:p>
      <w:r>
        <w:rPr>
          <w:b/>
        </w:rPr>
        <w:t>E. 7.4</w:t>
      </w:r>
    </w:p>
    <w:p>
      <w:r>
        <w:t>Pour ces motifs, l'exécution du renvoi doit être considérée comme raisonnablement exigible.</w:t>
      </w:r>
    </w:p>
    <w:p>
      <w:r>
        <w:rPr>
          <w:b/>
        </w:rPr>
        <w:t>E. 8</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11</w:t>
      </w:r>
    </w:p>
    <w:p>
      <w:r>
        <w:t>Au vu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