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E-2494/2018 vom 19. Dezember 2019</w:t>
      </w:r>
    </w:p>
    <w:p>
      <w:r>
        <w:t>Bundesverwaltungsgericht, 2019-12-19, FR</w:t>
      </w:r>
    </w:p>
    <w:p>
      <w:r>
        <w:rPr>
          <w:b/>
        </w:rPr>
        <w:t xml:space="preserve">Quelle: </w:t>
      </w:r>
      <w:r>
        <w:t>https://mcp.opencaselaw.ch/entscheid/bvger_E-2494_2018</w:t>
      </w:r>
    </w:p>
    <w:p>
      <w:r>
        <w:t>FR: TAF E-2494/2018 du 19 décembre 2019</w:t>
      </w:r>
    </w:p>
    <w:p>
      <w:r>
        <w:t>IT: TAF E-2494/2018 del 19 dicembre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dans le délai prescrit par la loi, le recours est recevable (art. 48 al. 1 ainsi que 52 al. 1 PA et anc. art. 108 al. 1 LAsi).</w:t>
      </w:r>
    </w:p>
    <w:p>
      <w:r>
        <w:rPr>
          <w:b/>
        </w:rPr>
        <w:t>E. 1.5</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l'occurrence, le recourant déclare risquer des persécutions en Erythrée, en raison de sa désertion du service militaire au début de l'année (,,,). Ses déclarations non concluantes, empreintes de nombreuses incohérences et, en partie, contradictoires, n'emportent cependant pas conviction. Les éléments rapportés ne permettent en effet pas de composer un tableau homogène et uniforme des événements que l'intéressé affirme avoir vécus.</w:t>
      </w:r>
    </w:p>
    <w:p>
      <w:r>
        <w:rPr>
          <w:b/>
        </w:rPr>
        <w:t>E. 3.2</w:t>
      </w:r>
    </w:p>
    <w:p>
      <w:r>
        <w:t>Les versions divergentes données par le recourant sur son parcours militaire ne permettent d'abord pas de le tenir pour vraisemblable. En effet, l'intéressé a déclaré, dans une première demande d'asile déposée - en anglais en ce qui concerne les motif d'asile - en (,,,) auprès de l'Ambassade de Suisse au Soudan (cf. pièces A1 à A11 du dossier du SEM), avoir effectué son service militaire dans la « I._______», à J._______ (cf. pièce A11 du dossier du SEM), puis quelques années plus tard, dans une seconde demande, avoir été affecté aux soins dans le secteur d'entrainement militaire pour les forces maritimes de N._______ (cf. procès-verbal [ci-après : p-v] d'audition du 1er décembre 2017, R 57 et 61). Confronté à cette incohérence, le recourant ne convainc pas lorsqu'il explique avoir fait appel à une agence pour écrire sa première demande, laquelle se serait trompée dans la traduction (cf. p-v d'audition du 1er décembre 2017, R 162). D'une part, il est peu crédible que l'éventuel traducteur se soit trompé entre le secteur des soins et celui de la construction, voire entre les lieux d'affectation à J._______ et à N._______. D'autre part, ladite demande porte la signature du recourant, qui vient confirmer l'exactitude de son contenu et, en particulier, celle des lieux précités. Ainsi, reconnaissant lui-même avoir des connaissances linguistiques de base en anglais (cf. p-v d'audition du 2 août 2016, let. b p. 2 et pt 1.17.03) - connaissances ne pouvant qu'être corroborées par dix années scolaires à D._______ et le système de scolarisation érythréen y prévalant (cf. notamment British Home Office [London], Country of Origin Information Report, Eritrea, 01.12.2006) -, le recourant aurait à tout le moins pu discerner, après relecture, l'erreur concernant ces derniers. Dans ces conditions, son explication au sujet de cette incohérence ne saurait être suivie, ce d'autant moins que l'erreur porte sur un point essentiel de son récit, de nature à éveiller, par là même, une attention toute particulière. Ensuite, la date à laquelle il aurait commencé à travailler au secteur des soins n'est pas claire, les déclarations du recourant à cet égard étant également incohérentes. En effet, il n'est pas logique qu'il ait été habilité à prodiguer des soins déjà au début de l'année (...) (cf. p-v d'audition du 1er décembre 2017, R 90), alors même qu'il n'avait pas encore débuté sa formation, celle-ci ayant été suivie au mois d'avril et mai suivant selon l'attestation déposée à cet égard (cf. p-v d'audition du 1er décembre 2017, R 167). Interrogé sur cette incohérence, l'explication selon laquelle il aurait utilisé l'expression « début (...)» pour dire « avril-mai » n'emporte, là encore, pas conviction. Par ailleurs, les motifs l'ayant poussé à la fuite ne sont non seulement pas les mêmes entre les deux demandes d'asile, mais également entre les auditions d'une même demande. Ainsi, selon sa première demande, sa désertion de l'armée aurait été motivée par le refus de son supérieur de l'autoriser à continuer sa formation (cf. pièces A1 à A11 du dossier du SEM). Puis, dans sa deuxième demande, elle aurait été motivée, tantôt par l'esclavagisme que représentait son incorporation dans le service militaire (cf. p-v d'audition du 2 août 2016, pt 7.01), tantôt par les problèmes rencontrés avec ses supérieurs (cf. p-v d'audition du 1er décembre 2017, R 74). Ces derniers problèmes n'ont d'ailleurs été mentionnés que lors de la deuxième audition, alors que leur existence avait été écartée explicitement par le recourant lors de sa première audition. Il avait en effet expliqué à cette occasion qu'il ne lui était rien arrivé personnellement, mais qu'il avait vu « des personnes qui subissaient » et qu'il avait « voulu éviter de subir cela » (cf. p-v d'audition du 2 août 2016, pt 7.02). Dans cette seconde audition, il s'est cependant encore contredit en expliquant qu'il avait longtemps cherché à déserter « avant d'avoir des problèmes avec ses responsables » (cf. p-v d'audition du 1er décembre 2017, R 99). Dans de telles conditions, le Tribunal ne peut tenir pour vraisemblable le parcours militaire tel qu'allégué par le recourant.</w:t>
      </w:r>
    </w:p>
    <w:p>
      <w:r>
        <w:rPr>
          <w:b/>
        </w:rPr>
        <w:t>E. 3.3</w:t>
      </w:r>
    </w:p>
    <w:p>
      <w:r>
        <w:t>C'est à juste titre aussi que le SEM a relevé - contrairement à ce que prétend l'intéressé dans son recours - le manque de consistance et de cohérence des déclarations du recourant au sujet de sa désertion. Le Tribunal constate en effet que le recourant la situe tantôt en janvier (...), tantôt en mars (...) (cf. p-v d'audition du 1er décembre 2017, R 51 et R 98). La période entre sa désertion et son départ du pays reste par ailleurs floue et peu cohérente. Ainsi, selon une première version, après sa désertion, il serait resté chez lui jusqu'en mars ou avril (...), puis il se serait caché chez un ami dans le quartier de P._______ suite à une visite de militaires chez ses parents (cf. p-v d'audition du 1er décembre 2017, R 33 et 34). Dans une deuxième version, ladite visite aurait eu lieu plus tôt dans l'année, à savoir en février (...) (cf. p-v d'audition du 1er décembre 2017, R 93, 98 et 105), ce qui amène à retenir qu'il serait resté chez son ami de février à mai (...). Interrogé sur ces incohérences, l'intéressé a avancé une troisième version selon laquelle les militaires seraient venus en mars (...) et qu'il serait ainsi resté deux ou trois semaines chez son ami (cf. p-v d'audition du 1er décembre 2017, R 163 et 164). Au stade du recours, l'intéressé n'a avancé aucun argument convaincant afin d'expliquer ces divergences. Le comportement du recourant consistant à rentrer chez lui tout en rendant visite de temps à autre à des amis s'accommode du reste mal avec celui d'un déserteur devant, par là même, se savoir recherché. Enfin, l'arrestation de son père, évoquée uniquement vers la fin de l'audition sur les motifs (cf. p-v d'audition du 1er décembre 2017, R 141 ss), n'est en rien étayée et appert, dans le contexte, avoir été avancée pour les besoins de la cause.</w:t>
      </w:r>
    </w:p>
    <w:p>
      <w:r>
        <w:rPr>
          <w:b/>
        </w:rPr>
        <w:t>E. 3.4</w:t>
      </w:r>
    </w:p>
    <w:p>
      <w:r>
        <w:t>Il s'ensuit que le recourant n'a pas rendu vraisemblable, au sens de l'art. 7 LAsi, les faits survenus avant son départ d'Erythrée. Il n'est en particulier pas possible de retenir qu'il a déserté et fui alors qu'il effectuait son service militaire. Il apparaît dès lors que les véritables motifs à l'origine de son départ ne sont pas connus ; ils ne sont, dans tous les cas, pas ceux invoqués.</w:t>
      </w:r>
    </w:p>
    <w:p>
      <w:r>
        <w:rPr>
          <w:b/>
        </w:rPr>
        <w:t>E. 3.5</w:t>
      </w:r>
    </w:p>
    <w:p>
      <w:r>
        <w:t>Dans ces conditions, le Tribunal ne saurait admettre que le recourant est fondé à craindre d'être exposé à de sérieux préjudices pour l'un des motifs prévus à l'art. 3 LAsi, pour des faits survenus antérieurement à son départ du pays.</w:t>
      </w:r>
    </w:p>
    <w:p>
      <w:r>
        <w:rPr>
          <w:b/>
        </w:rPr>
        <w:t>E. 4</w:t>
      </w:r>
    </w:p>
    <w:p>
      <w:r>
        <w:t>Il convient encore d'examiner si le recourant peut se voir reconnaître la qualité de réfugié, à l'exclusion de l'asile, pour des motifs subjectifs survenus après la fuite (art. 54 LAsi), en raison de son départ illégal du pays et/ou de sa « conversion » au pentecôtisme.</w:t>
      </w:r>
    </w:p>
    <w:p>
      <w:r>
        <w:rPr>
          <w:b/>
        </w:rPr>
        <w:t>E. 4.1.1</w:t>
      </w:r>
    </w:p>
    <w:p>
      <w:r>
        <w:t>Dans l'arrêt de référence D-7898/2015 du 30 janvier 2017, le Tribunal a examiné à quel point les Erythréens qui quittent leur pays illégalement doivent craindre des mesures de persécution, pour ce motif, en cas de retour. Au terme d'une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préjudices. Dès lors, les personnes sorties sans autorisation d'Erythrée ne peuvent plus être considérées, de manière générale, comme exposées à une peine sévère pour un motif pertinent en matière d'asile (cf. consid. 5.2).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ibidem).</w:t>
      </w:r>
    </w:p>
    <w:p>
      <w:r>
        <w:rPr>
          <w:b/>
        </w:rPr>
        <w:t>E. 4.1.2</w:t>
      </w:r>
    </w:p>
    <w:p>
      <w:r>
        <w:t>En l'espèce, indépendamment de la vraisemblance de la sortie illégale du pays du recourant, il y a lieu de relever que des facteurs supplémentaires au sens de la jurisprudence précitée font défaut. En effet, pour les motifs exposés au consid. 3, le recourant n'a pas rendu crédibles ses allégations relatives à son parcours militaire ainsi qu'à sa désertion de l'armée. En outre, il n'a pas allégué avoir exercé d'activités politiques d'opposition, ni avoir rencontré d'autres problèmes avec les autorités de son pays. Partant, le Tribunal ne saurait retenir que celui-là a un profil particulier pouvant intéresser les autorités de son pays à son retour.</w:t>
      </w:r>
    </w:p>
    <w:p>
      <w:r>
        <w:rPr>
          <w:b/>
        </w:rPr>
        <w:t>E. 4.2.1</w:t>
      </w:r>
    </w:p>
    <w:p>
      <w:r>
        <w:t>S'agissant de son intérêt pour le pentecôtisme, il sied de rappeler qu'en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 nombre de croyants incarcérés est estimé entre 1200 et 3000 ; détenus dans des conditions difficiles et maltraités, ils font l'objet de pressions pour abandonner leur foi (cf. arrêts du TAF D-997/2017 du 29 août 2019 consid. 6 ; E-7147/2015 du 5 mars 2019 consid. 3.2 et E-2081/2017 du 11 octobre 2018 consid. 3.3.1 et réf. cit.). Parfois, certaines autorités locales leur refuseraient même l'accès aux coupons gouvernementaux, lesquels permettent à leurs détenteurs de faire des achats à prix réduits dans certains magasins. Il n'en demeure pas moins que si certaines tentent de les empêcher de se réunir, d'autres semblent tolérer leur présence ainsi que leurs activités. Ainsi, en juin 2018, le gouvernement érythréen a accordé l'entrée sur le territoire à Suraphel Demissie, un prédicateur pentecôtiste éthiopien, connu pour ses interventions télévisées ; à cette occasion, les passants l'ont filmé pendant qu'il prêchait dans les rues de D._______ (cf. us departement of state, International Religious Freedom Report, 2017 et 2018 ; British Home Office [London], Eritrea : Religious groups, 01.02.2018).</w:t>
      </w:r>
    </w:p>
    <w:p>
      <w:r>
        <w:rPr>
          <w:b/>
        </w:rPr>
        <w:t>E. 4.2.2</w:t>
      </w:r>
    </w:p>
    <w:p>
      <w:r>
        <w:t>Cela étant, indépendamment de la vraisemblance des dires du recourant relatifs au pentecôtisme, il y a lieu de relever en l'occurrence qu'au regard du degré d'engagement décrit, ses nouvelles activités religieuses n'apparaissent pas être telles qu'elles risqueraient de lui causer un sérieux préjudice en cas de retour en Erythrée. D'une part, le recourant a indiqué à son arrivée en Suisse, être de confession orthodoxe, de sorte que ses activités en lien avec cette autre religion ont eu lieu après ladite arrivée et qu'elles sont, de ce fait, très probablement inconnues des autorités érythréennes, ce que le recourant ne conteste d'ailleurs pas (cf. p-v d'audition du 22 mars 2018, R 6 et 37). D'autre part, son implication dans cette religion reste passive, le recourant expliquant qu'il se rend à des cultes ainsi qu'à un programme donné pour les jeunes tous les (...) (cf. p-v. d'audition du 22 mars 2018, R 14 et 40). Il ne ressort d'ailleurs pas de ses déclarations qu'il ait pour projet de s'y convertir officiellement par un baptême, sacrement dont l'existence lui est du reste inconnue (cf. p-v d'audition du 22 mars 2018, R 20 ss).</w:t>
      </w:r>
    </w:p>
    <w:p>
      <w:r>
        <w:rPr>
          <w:b/>
        </w:rPr>
        <w:t>E. 4.3</w:t>
      </w:r>
    </w:p>
    <w:p>
      <w:r>
        <w:t>Partant, même en admettant la vraisemblance de l'intérêt du recourant pour le pentecôtisme, des activités qu'il allègue avoir eues dans le cadre de cette religion et de son départ illégal du pays, ces éléments ne sont pas à eux seuls suffisants pour justifier la reconnaissance de sa qualité de réfugié, à l'exclusion de l'asile, pour des motifs subjectifs postérieurs à la fuite (art. 3 et 54 LAsi).</w:t>
      </w:r>
    </w:p>
    <w:p>
      <w:r>
        <w:rPr>
          <w:b/>
        </w:rPr>
        <w:t>E. 5</w:t>
      </w:r>
    </w:p>
    <w:p>
      <w:r>
        <w:t>Il s'ensuit que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consid.11).</w:t>
      </w:r>
    </w:p>
    <w:p>
      <w:r>
        <w:rPr>
          <w:b/>
        </w:rPr>
        <w:t>E. 8.5</w:t>
      </w:r>
    </w:p>
    <w:p>
      <w:r>
        <w:t>Dans son arrêt de principe publié aux ATAF 2018 VI/4,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consid. 5.1). Il a ainsi constaté que les soldats sont exposés, durant leur formation, à l'arbitraire de leurs supérieurs, qui punissaient sévèrement les manifestations d'indiscipline, les opinions divergentes et les tentatives de fuite (cf. consid. 5.2.1). Cette situation 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consid. 5.2.2). S'agissant du service civil, il est très peu rémunéré ; ceux qui y sont incorporés ont peine à couvrir leurs besoins avec la solde versée (cf. ibidem). Les soldats sont, en outre, utilisés comme main-d'oeuvre pour toutes sortes de travaux utiles à l'économie nationale, sans lien avec les tâches proprement militaires.</w:t>
      </w:r>
    </w:p>
    <w:p>
      <w:r>
        <w:rPr>
          <w:b/>
        </w:rPr>
        <w:t>E. 8.6</w:t>
      </w:r>
    </w:p>
    <w:p>
      <w:r>
        <w:t>Partant de ce constat,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à ce point généralisés que chacun et chacune d'entre eux risquent concrètement et sérieusement de se voir infliger de tels sévices (cf. ATAF 2018 VI/4 consid. 6.1.4). L'existence d'un danger sérieux, du fait de l'accomplissent du service national, d'être exposé à une violation crasse de l'art. 4 ch. 2 CEDH (interdiction du travail forcé ou obligatoire) ne peut être retenue (cf. consid. 6.1.5) ; il en va de même du risque d'être soumis à un traitement inhumain ou dégradant au sens de l'art. 3 CEDH (cf. consid. 6.1.6).</w:t>
      </w:r>
    </w:p>
    <w:p>
      <w:r>
        <w:rPr>
          <w:b/>
        </w:rPr>
        <w:t>E. 8.7</w:t>
      </w:r>
    </w:p>
    <w:p>
      <w:r>
        <w:t>En conclusion, le risque d'être convoqué par l'autorité militaire et d'être tenu au service national n'est pas en soi de nature à rendre illicite l'exécution du renvoi sous forme volontaire - soit en l'absence de mesures de contrainte (cf. ATAF 2018 VI/4 consid. 6.1.7) - en Erythrée.</w:t>
      </w:r>
    </w:p>
    <w:p>
      <w:r>
        <w:rPr>
          <w:b/>
        </w:rPr>
        <w:t>E. 8.8</w:t>
      </w:r>
    </w:p>
    <w:p>
      <w:r>
        <w:t>Cela dit, ni les rapports ni les arrêts de la CourEDH cités par le recourant (cf. mémoire de recours du 26 avril 2018, p. 8 ss), tous antérieurs à celui précité du Tribunal, ni la décision rendue par l'Upper Tribunal du Royaume-Uni (cf. mémoire de recours du 22 mai 2017, p. 11 et 13) ne sauraient remettre en cause la jurisprudence susmentionnée, étant rappelé qu'une décision d'une autorité judiciaire étrangère ne peut lier les autorités administratives et judiciaires suisses (cf. arrêts du Tribunal E-7378/2016 du 8 novembre 2018 consid.4.6, D-6029/2016 du 22 octobre 2018 consid. 6.2 et D-55/2017 du 21 septembre 2018 consid. 6.5).</w:t>
      </w:r>
    </w:p>
    <w:p>
      <w:r>
        <w:rPr>
          <w:b/>
        </w:rPr>
        <w:t>E. 8.9</w:t>
      </w:r>
    </w:p>
    <w:p>
      <w:r>
        <w:t>Dans ce contexte, le Tribunal constate que le recourant n'a pas établi la forte probabilité d'un risque de traitement contraire au droit international ; 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E-5022/2017 consid. 6.2).</w:t>
      </w:r>
    </w:p>
    <w:p>
      <w:r>
        <w:rPr>
          <w:b/>
        </w:rPr>
        <w:t>E. 9.3</w:t>
      </w:r>
    </w:p>
    <w:p>
      <w:r>
        <w:t>En l'occurrence, il ne ressort aucun élément défavorable du dossier, dont on pourrait inférer que l'exécution du renvoi impliquerait une mise en danger concrète du recourant. À cet égard, le Tribunal relève qu'il est jeune, sans charge de famille et qu'il dispose d'un réseau familial sur place - notamment sa mère ainsi que ses deux soeurs et deux tantes -, sur lequel il pourra compter à son retour (cf. p-v. d'audition du 2 août 2016, pt 3.01). En outre, disposant d'une formation de (...) (cf. p-v. d'audition du 1er décembre 2017, R 52), la reprise de cette activité à son retour est hautement envisageable. S'agissant de son état de santé, le Tribunal constate que, selon le rapport médical du 23 juillet 2019, le traitement de sa tuberculose s'est terminé avec succès en septembre 2018, que le dernier contrôle effectué en mars 2019 n'a révélé aucun signe de récidive et que seules des consultations cliniques et radiologiques tous les six mois, jusqu'en septembre 2020, demeurent indiquées. Partant, aucun élément au dossier ne permet de retenir que son état de santé actuel pourrait constituer un obstacle insurmontable à l'exécution de son renvoi en Erythrée. Pour ces motifs, l'exécution du renvoi doit être considérée comme raisonnablement exigible.</w:t>
      </w:r>
    </w:p>
    <w:p>
      <w:r>
        <w:rPr>
          <w:b/>
        </w:rPr>
        <w:t>E. 10</w:t>
      </w:r>
    </w:p>
    <w:p>
      <w:r>
        <w:t>Le Tribunal rappelle enfin que, si un retour forcé en Erythrée n'est de manière générale pas possible (cf. E-5022/2017 consid. 6.3 et D-2311/2016 consid. 19),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11</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12 juin 2018, il n'est pas perçu de frais (art. 65 al. 1 PA et anc. art. 110a al. 1 LAsi).</w:t>
      </w:r>
    </w:p>
    <w:p>
      <w:r>
        <w:rPr>
          <w:b/>
        </w:rPr>
        <w:t>E. 12.3</w:t>
      </w:r>
    </w:p>
    <w:p>
      <w:r>
        <w:t>En l'absence de note de frais, le Tribunal fixe l'indemnité des mandataires commis d'office sur la base du dossier (art. 14 al. 1 et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Dans le cas d'espèce, compte tenu de l'absence de note de frais et au regard des écritures du mandataire désigné d'office, l'indemnité à la charge du Tribunal est arrêtée à 750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