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E-2491/2017 vom 28. Juni 2018</w:t>
      </w:r>
    </w:p>
    <w:p>
      <w:r>
        <w:t>Bundesverwaltungsgericht, 2018-06-28, DE</w:t>
      </w:r>
    </w:p>
    <w:p>
      <w:r>
        <w:rPr>
          <w:b/>
        </w:rPr>
        <w:t xml:space="preserve">Quelle: </w:t>
      </w:r>
      <w:r>
        <w:t>https://mcp.opencaselaw.ch/entscheid/bvger_E-2491_2017</w:t>
      </w:r>
    </w:p>
    <w:p>
      <w:r>
        <w:t>FR: TAF E-2491/2017 du 28 juin 2018</w:t>
      </w:r>
    </w:p>
    <w:p>
      <w:r>
        <w:t>IT: TAF E-2491/2017 del 28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hielten weder den Anforderungen an das Glaubhaftmachen nach Art. 7 AsylG noch denjenigen an die Flüchtlingseigenschaft gemäss Art. 3 AsylG stand. Vorweg sei darauf hinzuweisen, dass die Feststellung der Identität eines Gesuchstellers eine unabdingbare und zentrale Voraussetzung für die Abklärung von Asylvorbringen sei. Auf dem Personalienblatt und anlässlich der BzP habe der Beschwerdeführer den (...) als Geburtsdatum angegeben. Diese Angabe stimme mit der eingereichten Identitätskarte überein. Anlässlich der Anhörung habe er indessen geltend gemacht, das Geburtsdatum auf der Identitätskarte sei nach dem Geez-Kalender aufgeführt, wonach er am (...) geboren und somit (...) Jahre alt wäre. Er habe indes angegeben, (...) Jahre alt zu sein. Ferner würden sich weitere chronologische Ungereimtheiten in seinem Lebenslauf ergeben. Insgesamt seien seine Aussagen und die Identitätspapiere wenig geeignet, seine Identität zu belegen und seine Angaben zeitlich richtig einordnen zu können. Seine Schilderungen über den Schulabbruch und das mehrjährige versteckte Leben seien sehr allgemein ausgefallen und würden sich in wenigen kurzen, stereotypen Sätzen erschöpfen. Dass er einerseits während neun Jahren immer wieder vor Razzien habe fliehen müssen, jedoch auf wiederholte Nachfrage in nur knappen Worten einen einzigen Vorfall habe schildern können, lasse weitere Zweifel am Wahrheitsgehalt seiner Ausführungen aufkommen. Vor dem Hintergrund seiner Aussage, wonach er immer wieder habe fliehen müssen, sei auch nicht nachvollziehbar, dass er während Jahren auf der (...) seiner Familie und nachts die meiste Zeit bei seinen Grosseltern gelebt haben wolle. Ins Gewicht falle insbesondere, dass den Schilderungen - selbst bei an sich intensiven und einschneidenden Erlebnissen - der persönliche Bezug weitgehend fehle. Exemplarisch dafür seien seine Aussagen betreffend die Festnahme nach der Verlobung und die Flucht aus dem Gefängnis. Er habe repetitiv festgehalten, dass er immer wieder gesucht worden sei, die Soldaten ihn immer wieder hätten verhaften wollen und dass er immer wieder habe fliehen müssen. Anstatt die Vorbringen detaillierter darzulegen, sei er den Fragen häufig ausgewichen. Die mehrwöchige Inhaftierung und die Flucht aus der Haftanstalt habe er kaum konkret und bloss oberflächlich geschildert, sodass kein klares Bild der Erlebnisse entstanden sei. Aufgrund dieser Ausführungen sei nicht glaubhaft, dass der Beschwerdeführer in seiner Heimat nennenswerte Probleme mit den heimatlichen Behörden gehabt habe, in den Militärdienst hätte eingezogen werden sollen oder ein militärisches Aufgebot verweigert hätte. Sodann genügten nach ständiger Praxis der schweizerischen Asylbehörden blosse Befürchtungen nicht, dass irgendwann einmal etwas passieren könnte, um von einer begründeten Furcht vor zukünftiger asylrelevanter Verfolgung auszugehen. Bezüglich der geltend gemachten illegalen Ausreise sei auf das Koordinationsurteil des Bundesverwaltungsgerichts D-7898/2015 vom 30. Januar 2017 zu verweisen, wonach nicht mit überwiegender Wahrscheinlichkeit davon auszugehen sei, dass sich eritreische Staatsangehörige aufgrund einer illegalen Ausreise mit Sanktionen konfrontiert sähen, die ernsthafte Nachteile gemäss Art. 3 Abs. 2 AsylG darstellen würden. Andere Anknüpfungspunkte, welche ihn in den Augen des eritreischen Regimes als missliebige Person erscheinen lassen könnten, seien ebenfalls nicht ersichtlich.</w:t>
      </w:r>
    </w:p>
    <w:p>
      <w:r>
        <w:rPr>
          <w:b/>
        </w:rPr>
        <w:t>E. 5.2</w:t>
      </w:r>
    </w:p>
    <w:p>
      <w:r>
        <w:t>In der Rechtsmitteleingabe rügt der Beschwerdeführer eine Verletzung von Art. 7 AsylG. Zu den Razzien und den neun Jahren nach dem Schulabbruch seien ihm nur wenige Fragen gestellt worden. Der Vorfall, den er geschildert habe, liege auch schon ungefähr zehn Jahre zurück, was den fehlenden Detailreichtum erkläre. Seine Aussagen seien über weite Teile detailliert, nachvollziehbar, stimmig sowie logisch und deshalb glaubhaft.</w:t>
      </w:r>
    </w:p>
    <w:p>
      <w:r>
        <w:rPr>
          <w:b/>
        </w:rPr>
        <w:t>E. 5.3</w:t>
      </w:r>
    </w:p>
    <w:p>
      <w:r>
        <w:t>Entgegen der vom Beschwerdeführer in der Eingabe vertretenen Ansicht wurden ihm anlässlich der Anhörung zahlreiche Fragen zu den Razzien und den neun Jahren nach dem Schulabbruch gestellt (vgl. SEM-Akten A23/23 F67 ff.). Was sodann den Einwand betrifft, der Schulabbruch und die damalige Aufforderung zum Militärdient hätten anlässlich der Befragungen neun Jahre zurückgelegen, was den fehlenden Detailreichtum erkläre, ist dieser nicht gänzlich von der Hand zu weisen. Indes hat der Beschwerdeführer nicht nur bezüglich dieses Vorkommnisses wenig detailliert ausgesagt, sondern sind seine Schilderungen trotz wiederholter Nachfragen durchgehend äusserst vage, unsubstantiiert, stereotyp, ohne persönlichen Bezug und damit insgesamt unglaubhaft. Dies hat die Vorinstanz in der angefochtenen Verfügung denn auch hinreichend dargelegt. Namentlich ist nicht glaubhaft, dass es immer wieder Razzien gab und der Beschwerdeführer stets fliehen konnte (vgl. SEM-Akten F67; F 76; F78; F92). Nicht nachvollziehbar erscheint, dass er trotz wiederholter Razzien und angeblicher Aufforderung zur Leistung von Militärdienst neun Jahre lang unbehelligt auf der (...) der Familie arbeiten und bei seinen Grosseltern übernachten konnte. Sodann darf von jemandem, der während mehrerer Wochen inhaftiert wurde und aus dem Gefängnis fliehen konnte, erwartet werden, dass er diesbezüglich detailliert und mit persönlicher Betroffenheit aussagt. Mit dem Wiederholen des aktenkundigen Sachverhalts und dem Festhalten in der Rechtsmitteleingabe, er habe über weite Teile detailliert, nachvollziehbar, stimmig und logisch ausgesagt, legt der Beschwerdeführer nicht substantiiert dar, inwiefern die Vorinstanz zu Unrecht auf Unglaubhaftigkeit geschlossen hat. Schliesslich ist die Vorinstanz nicht gehalten, sich ausdrücklich mit jeder tatbeständlichen Behauptung auseinanderzusetzen, sondern darf sich auf die wesentlichen Gesichtspunkte beschränken (vgl. BGE 126 I 97 E. 2b). Insgesamt konnte der Beschwerdeführer somit nicht glaubhaft darlegen, dass er zwecks Leistung des Militärdienstes gesucht worden ist beziehungsweise diesbezüglich Kontakt mit den eritreischen Behörden gehabt hat. Um Wiederholungen zu vermeiden, kann vollumfänglich auf die zutreffenden Ausführungen in der angefochtenen Verfügung verwiesen werden.</w:t>
      </w:r>
    </w:p>
    <w:p>
      <w:r>
        <w:rPr>
          <w:b/>
        </w:rPr>
        <w:t>E. 5.4</w:t>
      </w:r>
    </w:p>
    <w:p>
      <w:r>
        <w:t>Zusammenfassend ist festzuhalten, dass es dem Beschwerdeführer nicht gelungen ist, eine im Zeitpunkt seiner Ausreise aus Eritrea bestehende oder drohende asylrechtlich relevante Gefährdung nachzuweisen oder glaubhaft zu machen.</w:t>
      </w:r>
    </w:p>
    <w:p>
      <w:r>
        <w:rPr>
          <w:b/>
        </w:rPr>
        <w:t>E. 6.1</w:t>
      </w:r>
    </w:p>
    <w:p>
      <w:r>
        <w:t>Der Beschwerdeführer macht weiter geltend, er habe Eritrea illegal verlassen, weshalb er gestützt auf Art. 54 AsylG aufgrund subjektiver Nachfluchtgründe als Flüchtling aufzunehmen sei.</w:t>
      </w:r>
    </w:p>
    <w:p>
      <w:r>
        <w:rPr>
          <w:b/>
        </w:rPr>
        <w:t>E. 6.2</w:t>
      </w:r>
    </w:p>
    <w:p>
      <w:r>
        <w:t>In Abkehr von seiner früheren Praxis gelangte das Bundesverwaltungsgericht im Urteil D-7898/2015 vom 30. Januar 2017 (als Referenzurteil publiziert)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lasse und dadurch zu einer flüchtlingsrechtlich relevanten Verfolgungsgefahr führen könnten (vgl. a.a.O. E. 5.1).</w:t>
      </w:r>
    </w:p>
    <w:p>
      <w:r>
        <w:rPr>
          <w:b/>
        </w:rPr>
        <w:t>E. 6.3</w:t>
      </w:r>
    </w:p>
    <w:p>
      <w:r>
        <w:t>Vorliegend kann die Frage der Glaubhaftigkeit der vom Beschwerdeführer geltend gemachten illegalen Ausreise aus Eritrea mangels flüchtlingsrechtlicher Relevanz offenbleiben. Wie erwähnt, vermag die illegale Ausreise allein keine Furcht vor einer zukünftigen flüchtlingsrechtlich relevanten Verfolgung zu begründen, und zusätzliche Gefährdungsfaktoren sind nicht ersichtlich. Aufgrund des zuvor Gesagten ist nicht anzunehmen, dass der Beschwerdeführer vor der Ausreise in den Militärdienst einberufen wurde respektive sich seiner Dienstpflicht entzogen hat. Die blosse Möglichkeit einer künftigen Rekrutierung für den Nationaldienst ist jedoch - wie soeben ausgeführt - asylrechtlich nicht relevant.</w:t>
      </w:r>
    </w:p>
    <w:p>
      <w:r>
        <w:rPr>
          <w:b/>
        </w:rPr>
        <w:t>E. 6.4</w:t>
      </w:r>
    </w:p>
    <w:p>
      <w:r>
        <w:t>Zusammenfassend konnte der Beschwerdeführer das Vorliegen subjektiver Nachfluchtgründe nicht nachweisen oder zumindest glaubhaft machen. Die Vorinstanz hat die Flüchtlingseigenschaft des Beschwerdeführers zu Recht verneint und sein Asylgesuch abgelehnt.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wurde demnach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hat zutreffend darauf hingewiesen, dass das flüchtlingsrechtliche Gebot des Non-Refoulement nur Personen schützt, welche die Flüchtlingseigenschaft erfüllen. Da es dem Beschwerdeführer nicht gelungen ist, eine flüchtlingsrechtlich relevante Gefährdung nachzuweisen oder glaubhaft zu machen, kann der in Art. 5 AsylG verankerte Grundsatz der Nichtrückschiebung im vorliegenden Verfahren keine Anwendung finden.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Nach der Praxis des Europäischen Gerichtshofs für Menschenrechte (EGMR) müsste der Beschwerdeführer eine konkrete Gefahr ("real risk") nachweisen oder glaubhaft machen, dass ihm im Falle einer Rückschiebung in seinen Heimatstaat Folter oder unmenschliche Behandlung drohen würde.</w:t>
      </w:r>
    </w:p>
    <w:p>
      <w:r>
        <w:rPr>
          <w:b/>
        </w:rPr>
        <w:t>E. 8.2.1</w:t>
      </w:r>
    </w:p>
    <w:p>
      <w:r>
        <w:t>Gemäss dem Referenzurteil des BundesverwaltungsgerichtsD-2311/2016 vom 17. August 2017 sei bei Personen, die noch keinen Nationaldienst geleistet hätten, ohne davon befreit worden zu sein, insbesondere bei Personen, die vor Vollendung des 18. Altersjahres aus Eritrea ausgereist seien, davon auszugehen, dass sie bei einer Rückkehr in den Nationaldienst eingezogen würden. Asylsuchende, die im Rahmen ihrer Ausführungen glaubhaft darlegen könnten, dass sie vor dem dienstpflichtigen Alter ausgereist seien oder dass sie aus anderen Gründen bis zu ihrer Ausreise keine Aufforderung zur Leistung des Dienstes erhalten hätten, dürften im Falle der Rückreise verpflichtet sein, den Nationaldienst zu leisten. Dabei könne auch nicht ausgeschlossen werden, dass sie vorgängig mit Haft dafür bestraft würden, dass sie sich nicht für den Dienst bereitgehalten hätten. Allerdings sei wohl nicht von einer systematischen Inhaftierung aller Rückkehrenden auszugehen, wobei darauf hinzuweisen sei, dass Rückkehrende ihr Verhältnis zum eritreischen Staat oft durch die Bezahlung der 2%-Steuer und die Unterzeichnung eines Reuebriefes geregelt hätten (vgl. a.a.O. E. 13.2).</w:t>
      </w:r>
    </w:p>
    <w:p>
      <w:r>
        <w:rPr>
          <w:b/>
        </w:rPr>
        <w:t>E. 8.2.2</w:t>
      </w:r>
    </w:p>
    <w:p>
      <w:r>
        <w:t>Wie bereits ausgeführt wurde, konnte der Beschwerdeführer nicht glaubhaft machen, dass er zwecks Leistung des Militärdienstes gesucht beziehungsweise diesbezüglich Kontakt mit den eritreischen Behörden gehabt hat. Aufgrund seiner unglaubhaften Ausführungen bleibt aber unklar, ob er den Nationaldienst bereits absolviert hat und aus diesem entlassen wurde, womit er in jene Personenkategorie fiele, die nach Erfüllung ihrer Dienstpflicht ausgereist ist und daher in diesem Zusammenhang bei einer Rückkehr wohl keine Strafe zu gewärtigen hätte. Es ist den Asylbehörden vorliegend nicht möglich, sich in voller Kenntnis von den tatsächlichen persönlichen Verhältnissen des Beschwerdeführers zur Zulässigkeit des Vollzugs der Wegweisung zu äussern, weil dieser unglaubhafte Angaben zur angeblichen Rekrutierung sowie zu seinen Lebensumständen in den Jahren vor seiner Ausreise gemacht hat. Er hat indes die Folgen seiner mangelhaften Mitwirkung zu tragen, weshalb - unter Berücksichtigung des von ihm angegebenen Alters bei der Ausreise sowie mangels gegenteiliger Anhaltspunkte - davon auszugehen ist, er habe seine Dienstpflicht im Rahmen des eritreischen Nationaldienstes bereits erfüllt und sei erst danach aus Eritrea ausgereist. Sodann hält sich der Beschwerdeführer auch seit mehr als drei Jahren im Ausland auf und würde, sofern er seine Situation mit Eritrea regelt, die Voraussetzungen für den Erhalt des Diaspora-Status erfüllen. Es ist jedenfalls nicht mit überwiegender Wahrscheinlichkeit davon auszugehen, dass dem Beschwerdeführer bei einer Rückkehr in seinen Heimatstaat eine (erneute) Einziehung in den Nationaldienst droht (vgl. ähnlich begründete Urteile des BVGer D-4472/2017 vom 26. März 2018 E. 7.5; D-1888/2017 vom 7. Dezember 2017 E. 7.3.3; D-2784/2016 vom 30. November 2017 E. 5.2.3).</w:t>
      </w:r>
    </w:p>
    <w:p>
      <w:r>
        <w:rPr>
          <w:b/>
        </w:rPr>
        <w:t>E. 8.2.3</w:t>
      </w:r>
    </w:p>
    <w:p>
      <w:r>
        <w:t>Offenbleiben kann somit die Frage, ob der Nationaldienst in Eritrea gegen Art. 3 EMRK oder gegen das Verbot der Zwangsarbeit nach Art. 4 Abs. 2 EMRK verstösst. Sodann ergeben sich aus den Akten auch keine anderen Anhaltspunkte dafür, dass der Beschwerdeführer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Der Vollzug der Wegweisung ist somit sowohl nach den asyl- als auch den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8.3.1</w:t>
      </w:r>
    </w:p>
    <w:p>
      <w:r>
        <w:t>Im bereits erwähnten Referenzurteil D-2311/2016 vom 17. August 2017 kam das Bundesverwaltungsgericht ferner zum Schluss, dass in Eritrea weiterhin nicht von einem Krieg, Bürgerkrieg oder einer Situation allgemeiner Gewalt beziehungsweise einer generellen Unzumutbarkeit des Wegweisungsvollzugs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w:t>
      </w:r>
    </w:p>
    <w:p>
      <w:r>
        <w:rPr>
          <w:b/>
        </w:rPr>
        <w:t>E. 8.3.2</w:t>
      </w:r>
    </w:p>
    <w:p>
      <w:r>
        <w:t>In Bezug auf die Zumutbarkeit des Vollzugs der Wegweisung rügt der Beschwerdeführer vorweg eine Verletzung des Untersuchungsgrundsatzes und des Anspruchs auf rechtliches Gehör, da es die Vorinstanz unterlassen habe, seine finanzielle und familiäre Situation umfassend zu prüfen. Dem ist entgegenzuhalten, dass die Vorinstanz die persönliche Situation des Beschwerdeführers durch gezielte Fragen abgeklärt und sich auch in der angefochtenen Verfügung mit ihr auseinandergesetzt hat. Im Übrigen substanziiert der Beschwerdeführer den Einwand nicht weiter. Die Rügen sind als unbegründet zu erachten. Beim Beschwerdeführer handelt es sich um einen heute (...)-jährigen Mann, der rund zehn Jahre die Schule besucht und neun Jahre im (...) Bereich gearbeitet hat. Seine Eltern sowie zahlreiche Geschwister leben noch immer in Eritrea. Sodann besitzen sowohl seine Eltern als auch seine Grosseltern eine (...) (vgl. SEM-Akten A23/23 F88). Wie die Vorinstanz zutreffend festhielt, verfügt der Beschwerdeführer somit in der Heimat über ein familiäres Beziehungsnetz, welches ihn bei einer Wiedereingliederung unterstützen kann. Aus den Akten sind keine konkreten Gründe oder besonderen Umstände ersichtlich, aufgrund derer von einer Existenzbedrohung des Beschwerdeführers ausgegangen werden müsste. Somit erweist sich der Vollzug der Wegweisung auch als zumutbar.</w:t>
      </w:r>
    </w:p>
    <w:p>
      <w:r>
        <w:rPr>
          <w:b/>
        </w:rPr>
        <w:t>E. 8.4</w:t>
      </w:r>
    </w:p>
    <w:p>
      <w:r>
        <w:t>Mit Blick auf die Möglichkeit des Vollzugs der Wegweisung im Sinn von Art. 83 Abs. 4 AuG ist zwar einzuräumen, das zwangsweise Rückführungen nach Eritrea derzeit nicht möglich sind. Jedoch steht es dem Beschwerdeführer offen, freiwillig in seinen Heimatstaat zurückzukehren, was praxisgemäss der Feststellung der Unmöglichkeit des Wegweisungsvollzugs entgegensteht. Es obliegt dem Beschwerdeführer, sich bei der zuständigen Vertretung des Heimatstaates die für eine Rückkehr notwendigen Reisedokumente zu beschaffen (vgl. Art. 8 Abs. 4 AsylG und dazu auch BVGE 2008/34 E. 12). Der Vollzug der Wegweisung ist folglich auch als möglich zu bezeichnen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die Kosten dem Beschwerdeführer aufzuerlegen (Art. 63 Abs. 1 VwVG). Da der Antrag auf Gewährung der unentgeltlichen Prozessführung mit Zwischenverfügung vom 3. Mai 2017 gutgeheissen wurde,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