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E-2490/2014 vom 9. Dezember 2015</w:t>
      </w:r>
    </w:p>
    <w:p>
      <w:r>
        <w:t>Bundesverwaltungsgericht, 2015-12-09, DE</w:t>
      </w:r>
    </w:p>
    <w:p>
      <w:r>
        <w:rPr>
          <w:b/>
        </w:rPr>
        <w:t xml:space="preserve">Quelle: </w:t>
      </w:r>
      <w:r>
        <w:t>https://mcp.opencaselaw.ch/entscheid/bvger_E-2490_2014</w:t>
      </w:r>
    </w:p>
    <w:p>
      <w:r>
        <w:t>FR: TAF E-2490/2014 du 9 décembre 2015</w:t>
      </w:r>
    </w:p>
    <w:p>
      <w:r>
        <w:t>IT: TAF E-2490/2014 del 9 dicembre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beziehungsweise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Die Beschwerdebegehren beschränken sich in materieller Hinsicht auf die Anfechtung der Nichtanerkennung der Flüchtlingseigenschaft, der Ablehnung des Asyls sowie der Anordnung der Wegweisung.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aus Aleppo stammende Beschwerdeführerin brachte zu Protokoll, dass ihr Ehemann M._______, mit welchem sie seit dem (...) 2000 verheiratet sei (A5 S. 3), früher Direktor des Sicherheitsdienstbüros des Landes gewesen sei (A17 S. 3 f.). Er habe ungefähr (...) Jahre dort gearbeitet; unter anderem habe er auch Leute verhaftet (A17 S. 4). Etwa im Jahr (...) (A17 S. 4) habe er diese Arbeit aus Sicherheitsgründen freiwillig aufgegeben und als (...) in Aleppo den Lebensunterhalt verdient (A17 S. 3 f. und 10). Dann hätten die kriegerischen Auseinandersetzungen begonnen und er sei ein erstes Mal von der Freien Syrischen Armee entführt worden, welche ihn zur Kollaboration habe zwingen wollen, was er indes abgelehnt habe. Nachdem die Familie (...) syrische Lira bezahlt habe, sei ihr Ehemann freigekommen (A17 S. 4 f.) und nachfolgend vom syrischen Sicherheitsdienst verhört worden. Er habe zwar versichert, dass er mit den Rebellen - der Freien Syrischen Armee - nicht zusammen arbeite, doch man habe ihm nicht geglaubt (A17 S. 5). Danach seien ehemalige Arbeitskollegen des Ehemannes und deren Angehörigen von der FSA entführt oder getötet worden (A17 S. 5). Nach dem Verhör sei - an einem Freitag gegen 14.00 Uhr - wieder die FSA zu ihnen nach Hause gekommen und deren Mitglieder hätten M._______ vor den Augen der Kinder ausgefragt und gefoltert. Man habe ihn so zur Mitarbeit zwingen wollen (A17 S. 9); doch er habe darauf beharrt, dass er weder mit der einen noch mit der anderen Seite kollaborieren wolle (A17 S. 4 f. und 9). Später hätten sie ihm gedroht, sie würden seine Kinder vor seinen Augen umbringen; dann hätten sie ihn mitgenommen (A17 S. 4 f. und 9). Das ganze Hab und Gut der Familie sei durch den Krieg zerstört worden; sie hätten nicht gewusst, wohin sie hätten gehen sollen (A17 S. 5). Da die Beschwerdeführerin ihr eigens und das Leben ihrer Kinder habe retten wollen, habe sie Aleppo am (...) 2012 (A17 S. 4) Richtung türkische Grenze verlassen. Die Ausreise sei von ihrem Bruder organisiert worden (A17 S. 6 f.).</w:t>
      </w:r>
    </w:p>
    <w:p>
      <w:r>
        <w:rPr>
          <w:b/>
        </w:rPr>
        <w:t>E. 5.2</w:t>
      </w:r>
    </w:p>
    <w:p>
      <w:r>
        <w:t>Die vorinstanzliche Verfügung vom 15. April 2014 wurde dahingehend begründet, dass der Umstand, dass die Beschwerdeführerinnen die Mitnahme von M._______ miterlebt hätten, die Anforderungen an die Intensität von Verfolgungsmassnahmen nicht zu erfüllen vermöge, da sie persönlich nicht physisch angegriffen worden seien. Zudem beziehe sich die geltend gemachte Verfolgung seitens der FSA lediglich gegen den Ehemann. Trotz der Drohung - man werde die Kinder umbringen, wenn er nicht kollaboriere - sei ihnen nichts angetan worden. Da das Verfolgungsinteresse dem Ehemann gegolten habe, sei auch eine künftige, gegen die Beschwerdeführerinnen gerichtete Verfolgung unwahrscheinlich (Art. 3 AsylG), weshalb das Asylgesuch abzulehnen sei.</w:t>
      </w:r>
    </w:p>
    <w:p>
      <w:r>
        <w:rPr>
          <w:b/>
        </w:rPr>
        <w:t>E. 5.3</w:t>
      </w:r>
    </w:p>
    <w:p>
      <w:r>
        <w:t>Dagegen hielten die Beschwerdeführerinnen in ihrer Rechtsmitteleingabe fest, dass sie mit dem Tod bedroht worden seien. Da sie nicht gewusst hätten, ob M._______ mit der Befreiungsarmee kooperiere, hätten sie Todesängste ausgestanden. Da sie bis heute nicht wüssten, was mit ihm geschehen sei, sei die Wahrscheinlichkeit sehr gross, dass die Angehörigen der FSA ihre Drohung, die Beschwerdeführerinnen umzubringen, wahr machen würden.</w:t>
      </w:r>
    </w:p>
    <w:p>
      <w:r>
        <w:rPr>
          <w:b/>
        </w:rPr>
        <w:t>E. 5.4</w:t>
      </w:r>
    </w:p>
    <w:p>
      <w:r>
        <w:t>Aus den Akten ist aus gesundheitlicher Sicht Folgendes bekannt: Die Beschwerdeführerin sei in der Schweiz zweimal operiert worden (A17 S. 9), zudem wurde bei ihr ein bronchiales Asthma diagnostiziert (A12, A22 und A24). B._______ leide aufgrund der Erlebnisse an einer Posttraumatische Belastungsstörung (A11, A14 und A18). Auch der psychische Gesundheitszustand von C._______ sei durch die Traumatisierung beeinträchtigt (A18).</w:t>
      </w:r>
    </w:p>
    <w:p>
      <w:r>
        <w:rPr>
          <w:b/>
        </w:rPr>
        <w:t>E. 6.1</w:t>
      </w:r>
    </w:p>
    <w:p>
      <w:r>
        <w:t>Art. 3 Abs. 2 AsylG konkretisiert den Begriff der ernsthaften Nachteile, welcher Gefährdungen des Leibes, des Lebens oder der Freiheit sowie Massnahmen, die einen unerträglichen psychischen Druck bewirken, umfasst. Ein unerträglicher psychischer Druck liegt vor, wenn einzelne Personen oder Teile einer Bevölkerung systematisch schweren oder wiederholten Eingriffen in ihre Menschenrechte durch den Staat ausgesetzt sind und diese Eingriffe eine derartige Intensität erreichen, dass ein menschenwürdiges Leben nicht mehr möglich erscheint (vgl. BVGE 2010/28 E. 3.3.1.1 m.w.H.). Ein solcher Nachteil muss indes in jedem Fall gezielt sein und eine bestimmte Intensität aufweisen, die dann zu bejahen ist, wenn der Eingriff das Leben gefährdet, die körperliche Integrität verletzt oder - im Falle von Freiheitsbeschränkungen - von einer gewissen Dauer ist oder zumindest in seiner Gesamtheit von einer gewissen Häufigkeit vorkommt (vgl. BVGE 2013/12 E. 6 m.w.H.).</w:t>
      </w:r>
    </w:p>
    <w:p>
      <w:r>
        <w:rPr>
          <w:b/>
        </w:rPr>
        <w:t>E. 6.2</w:t>
      </w:r>
    </w:p>
    <w:p>
      <w:r>
        <w:t>Die Beschwerdeführerin machte geltend, sie und ihre Kinder seien von Angehörigen der Freien Syrischen Armee mit dem Tode bedroht worden, falls der Ehemann nicht mit dieser Gruppierung zusammenarbeite. Doch während diesem einmaligen Ereignis sind die Beschwerdeführerinnen weder physisch verletzt noch einem derart unerträglichen psychischen Druck ausgesetzt worden, dass deshalb von der erforderlichen Intensität nach Art. 3 AsylG auszugehen ist.</w:t>
      </w:r>
    </w:p>
    <w:p>
      <w:r>
        <w:rPr>
          <w:b/>
        </w:rPr>
        <w:t>E. 6.3</w:t>
      </w:r>
    </w:p>
    <w:p>
      <w:r>
        <w:t>Eine 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2011/51 E. 6.2 m.w.H.). Die Freie Syrische Armee ist eine besonders von einem Teil der sunnitischen Bevölkerungsmehrheit getragene bewaffnete Oppositionsgruppe, welche von Offizieren der syrischen Armee gründet wurde, die beim Ausbruch des Bürgerkrieges desertiert waren. Sie kämpft insbesondere gegen die Armee von Baschar al-Asad und gegen den Islamischen Staat (IS). Wie verschiedenen Berichten zu entnehmen ist, ist sie am stärksten in den Regionen Idlib, Aleppo und Daraa vertreten. Nach Rückschlägen in den Jahren 2013 und 2014 kam die FSA wegen ihrer Unterstützung der kurdischen Eroberung von Kobanê wieder ins Gespräch. Die generellen Aktionsgebiete der FSA werden seit diesen September von der russischen Luftwaffe bombardiert, sodass auch die FSA unter Druck geraten ist und eine Einstellung dieser Angriffe verlangt (vgl. NZZ [Neue Zürcher Zeitung] vom 28. Oktober 2015, S. 3). Aus heutiger Sicht besteht keine Klarheit darüber, wie stark die Angehörigen der FSA, welche Ende 2012 den Ehemann in ihre Gewalt nahmen, noch aktiv sind und ob diese noch dieselbe Macht wie vor fast drei Jahren ausüben. Auch ist fraglich, ob die FSA, welche zumindest im Jahr 2012 alleine am ehemaligen Direktor einer damaligen Sicherheitsbehörde (und nicht an dessen Familie) interessiert war, heute ein weitergehendes Interesse an den Beschwerdeführerinnen hat. Folglich ist aus heutiger Sicht keine begründete Furcht vor Verfolgung erkennbar.</w:t>
      </w:r>
    </w:p>
    <w:p>
      <w:r>
        <w:rPr>
          <w:b/>
        </w:rPr>
        <w:t>E. 6.4</w:t>
      </w:r>
    </w:p>
    <w:p>
      <w:r>
        <w:t>Nach dem Gesagten ist es den Beschwerdeführerinnen nicht gelungen, eine im Heimatstaat bestehende asylbeachtliche Verfolgungssituation nachzuweisen oder zumindest glaubhaft zu machen, und es muss auch im heutigen Zeitpunkt nicht mit überwiegender Wahrscheinlichkeit angenommen werden, dass ihnen bei einer Rückkehr nach Syrien ernsthafte Nachteile im Sinne des Asylgesetzes drohen würden. Die Vorinstanz hat das Asylgesuch der Beschwerdeführerinnen demnach zu Recht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Beschwerdeführerinnen verfügen weder über eine ausländerrechtliche Aufenthaltsbewilligung noch über einen Anspruch auf Erteilung einer solchen. Die Wegweisung wurde demnach zu Recht angeordnet (Art. 44 AsylG; vgl. BVGE 2013/37 E 4.4; 2009/50 E. 9, je m.w.H.).</w:t>
      </w:r>
    </w:p>
    <w:p>
      <w:r>
        <w:rPr>
          <w:b/>
        </w:rPr>
        <w:t>E. 7.3</w:t>
      </w:r>
    </w:p>
    <w:p>
      <w:r>
        <w:t>Da die Vorinstanz mit der angefochtenen Verfügung infolge Unzumutbarkeit des Vollzugs der Wegweisung, wobei auch gesundheitliche Aspekte zu berücksichtigen sind, die vorläufige Aufnahme der Beschwerdeführerinnen anordnete und die Vollzugshindernisse alternativer Natur sind (vgl. BVGE 2009/51 E. 5.4 S. 748), erübrigen sich Ausführungen zur Durchführbarkeit des Wegweisungsvollzugs.</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hätten die Beschwerdeführerinnen die Kosten des vorliegenden Verfahrens zu tragen (Art. 63 Abs. 1 VwVG). Mit Verfügung vom 16. Mai 2014 hat das Bundesverwaltungsgericht dem Gesuch um Gewährung der unentgeltlichen Prozessführung stattgegeben. Demzufolge sind die Beschwerdeführerinnen von der Bezahlung der Verfahrenskosten befreit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