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E-248/2025 vom 18. September 2025</w:t>
      </w:r>
    </w:p>
    <w:p>
      <w:r>
        <w:t>Bundesverwaltungsgericht, 2025-09-18, DE</w:t>
      </w:r>
    </w:p>
    <w:p>
      <w:r>
        <w:rPr>
          <w:b/>
        </w:rPr>
        <w:t xml:space="preserve">Quelle: </w:t>
      </w:r>
      <w:r>
        <w:t>https://mcp.opencaselaw.ch/entscheid/bvger_E-248_2025</w:t>
      </w:r>
    </w:p>
    <w:p>
      <w:r>
        <w:t>FR: TAF E-248/2025 du 18 septembre 2025</w:t>
      </w:r>
    </w:p>
    <w:p>
      <w:r>
        <w:t>IT: TAF E-248/2025 del 18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E-248/2025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In der angefochtenen Verfügung kam die Vorinstanz zum Schluss, die Vorbringen des Beschwerdeführers hielten den Anforderungen an die Glaubhaftigkeit gemäss Art. 7 AsylG nicht stand, womit deren Asylrelevanz nicht geprüft werden müsse. Bei seinen Vorbringen käme es zu auffälligen Aneinanderreihungen unge- wöhnlicher Zufälle. Er habe über zahlreiche Kontakte verfügt, die jeweils immer genau zur Stelle gewesen seien, um ihm – trotz möglicher persönli- cher Risiken – weiterzuhelfen und dies selbstlos. Solch eine Häufung von Koinzidenzen wecke erste Zweifel. Eine Mitgliedschaft des Beschwerde- führers in der Partei werde nicht grundsätzlich angezweifelt, für sich allein betrachtet sei diesbezüglich aber keine politisch motivierte, intensive Ver- folgung durch die burundischen Behörden zu befürchten. Ebenso würden sich Ungereimtheiten sowie Widersprüche in den Vorbrin- gen des Beschwerdeführers finden. Bereits vor der ersten Anhörung habe er einen Fahndungsbefehl zu den Akten gereicht, obwohl er gemäss Aus- führungen an der ergänzenden Anhörung erst nach der ersten Anhörung durch einen Bekannten der Polizei von diesem Dokument erfahren habe. Bezugnehmend auf die Folterungen bei seiner Mitnahme falle sodann auf, dass gemäss seinen Ausführungen in der (ersten) Anhörung diese bei der ersten Mitnahme erfolgt seien, gemäss der ergänzen Anhörung seien sie bei der zweiten Mitnahme erfolgt. Auffällig sei auch, dass die Beschwerdeführerin die Flucht des Beschwer- deführers aus dem Krankenhaus mit keinem Wort erwähnt habe, obwohl sie gemäss Vorbringen des Beschwerdeführers dabei gewesen sei.</w:t>
      </w:r>
    </w:p>
    <w:p>
      <w:r>
        <w:t>E-248/2025 Seite 8 Darüber hinaus vermöge der Beschwerdeführer nicht in einer für tatsächli- che Erlebnisberichte zu erwartenden Qualität zu berichten. Ihm sei mehr- mals die Gelegenheit gegeben worden, von der zwangsweisen zweiten Mitnahme vor dem Restaurant zu berichten. Trotz einzelner Details – wie den Namen des Polizisten – würden seine Aussagen auffällig unsubstanti- iert und repetitiv ausfallen. Es fehle an persönlichen Empfindungen und spezifischen Eindrücken. Seine Schilderungen, wonach sein Gesicht mit einem schwarzen Tuch bedeckt und seine Hände gefesselt worden seien, seien stereotypisch und enthielten kaum Realkennzeichen. Trotz zahlrei- chen Nachfragen hätten sie nicht mehr Substanz erhalten. Seinen Ausfüh- rungen, er habe durch die Folterungen das Bewusstsein verloren und sei danach im Krankenhaus zu sich gekommen, könne ebenso wenig gefolgt werden, da er keine spezifischen Empfindungen und persönliche Wahrneh- mungen in diesem Moment habe berichten könne, sondern lediglich ange- geben habe, er habe Angst verspürt und an den Vorfall beim Geheimdienst gedacht. Diese Einschätzung der mangelnden Aussagequalität gelte auch für die Schilderung der Umsetzung der Fluchtaktion aus dem Krankenhaus, indem er trotz weiterer Aufforderung, diesbezüglich detailliert Ausführun- gen zu tätigen, nur die Planung nicht aber die «Flucht» selbst beschrieben habe. Vielmehr beschreibe er eine für ihn wichtige Situation als emotions- lose Aneinanderreihung von sterilen Aktionen. Insgesamt würden seine Aussagen bei Weitem nicht die Qualität aufwei- sen, wie dies von Erlebnisberichten bei solch aussergewöhnlichen Vorfäl- len zu erwarten wäre. Seine Aussagen seien demnach gesamthaft als un- glaubhaft zu bewerten und es könne ausgeschlossen werden, dass der Beschwerdeführer tatsächlich aufgrund einer politischen motivierten Ver- folgung durch die burundischen Behörden seinen Heimatstaat verlassen habe beziehungsweise habe er nicht glaubhaft machen können, dass er bei einer Rückkehr in seinen Heimatstaat ernsthafte Nachteile zu befürch- ten hätte. In Bezug auf das Vorbringen der Beschwerdeführerin sei Folgendes fest- zustellen: Ohne die sexuellen Übergriffe auf sie und deren bis heute an- dauernde Auswirkungen zu verkennen, könne aufgrund der unglaubhaften Aussagen des Beschwerdeführers auch bei den durch die Beschwerdefüh- rerin geltend gemachten Vorbringen zu den angeblichen Verfolgungsmass- nahmen durch die burundischen Behörden nicht von politisch motivierten Übergriffen ausgegangen werden. Es sei vielmehr von gemeinrechtlich be- gangenen Verbrechen auszugehen, die sie hätte strafrechtlich verfolgen lassen können. Die geltend gemachte geschlechtsspezifische Gewalt</w:t>
      </w:r>
    </w:p>
    <w:p>
      <w:r>
        <w:t>E-248/2025 Seite 9 würde demnach den Anforderungen an die Flüchtlingseigenschaft gemäss Art. 3 AsylG nicht standhalten.</w:t>
      </w:r>
    </w:p>
    <w:p>
      <w:r>
        <w:rPr>
          <w:b/>
        </w:rPr>
        <w:t>E. 4.2</w:t>
      </w:r>
    </w:p>
    <w:p>
      <w:r>
        <w:t>In der Beschwerde wird dem im Wesentlichen entgegengehalten, dass es sich bei dem vom Beschwerdeführer Erlebten zwar um Zufälle handeln möge, diese aber nicht per se realitätsfremd, sondern als glaubhafte Schil- derungen zu qualifizieren seien. Es handle sich beim Beschwerdeführer um eine äusserst soziale und kommunikative Person, die aufgrund einer Mitgliedschaft in einer politischen Partei und als studierter Mann, der viele Jahre in einer Telekommunikationsfirma tätig gewesen sei, sehr vernetzt sei. So verfüge er auch nach seinem zweieinhalb-jährigen Aufenthalt in der Schweiz über ein breites Beziehungsnetz hier. Dies zeige, dass seine ge- schilderten Erlebnisse einen lebensnahen Sachverhalt darstellen würden. Die Vorinstanz hätte ihn sonst auf diese angeblich unglaubhaften Zufälle ansprechen müssen. Dass die Beschwerdeführerin sodann trotz ihrer An- wesenheit das auffällige Entkommen ihres Ehemanns aus dem Kranken- haus nicht erwähnt habe, liege an der für sie extrem schwierige Anhörung. Es sei einzig um die erlebte und höchst traumatisierende sexuelle Gewalt gegangen, was gemäss Arztbericht wieder zu einer deutlichen Destabili- sierung geführt habe. Ihr seien auch weder Fragen zu diesem Aspekt ge- stellt worden, noch sei sie zu einer zweiten Anhörung vorgeladen worden. Darüber hinaus sei der Beschwerdeführer aufgrund des Zeitmangels an der ersten Anhörung nicht zum Fahndungsbefehl (der im Protokoll als «Ver- misstenmeldung» festgehalten worden sei), befragt worden. Zwei Wochen vor seiner ersten Anhörung habe er von diesem Fahndungsbefehl durch seinen befreundeten Polizisten erfahren. An der ergänzenden Anhörung sei er jedoch nicht gezielt nach der genauen zeitlichen Kenntnisnahme ge- fragt worden, sondern vielmehr nur, wann er zuletzt Kontakt mit jemandem in seinem Heimatstaat gehabt habe. Bei diesem Gespräch, rund drei Mo- nate vor der ergänzenden Anhörung, habe ihm der befreundetet Polizist mitgeteilt, er könne aufgrund des gegen ihn bestehenden Fahndungsbe- fehls nicht zurückkommen. Aus dieser Aussage könne demnach nicht ge- schlossen werden, dass der Beschwerdeführer dort zum ersten Mal vom Fahndungsbefehl erfahren habe. Ferner verletze die Vorinstanz das rechtliche Gehör sowie ihre Begrün- dungspflicht, indem sie die eingereichten Beweismittel – Fahndungsbefehl und MSD-Mitgliedkarte – nicht berücksichtigt oder nicht korrekt gewürdigt habe. Ohne genaue Prüfung auf Fälschungsmerkmale dürfe ein amtliches Dokument nicht als Fälschung deklariert werden. Sollte eine Dokumenten-</w:t>
      </w:r>
    </w:p>
    <w:p>
      <w:r>
        <w:t>E-248/2025 Seite 10 analyse vorgenommen worden sein, habe er keine Akteneinsicht erhalten und ihm sei kein rechtliches Gehör gewährt worden. Ihm erwachse dadurch ein grosser Nachteil, indem er erst auf Beschwerdeebene bezüglich des Vorwurfs der Fälschung habe Stellung nehmen können. Ebenso habe es die Vorinstanz unterlassen, ihn auf die angeblichen Wi- dersprüche, beispielsweise zum Zeitpunkt der erlittenen und von der Vo- rinstanz im Grundsatz nicht bestrittenen Folter, anzusprechen und seinen fragilen psychischen Gesundheitszustand dabei zu berücksichtigen. Dies hätte sich umso mehr aufgedrängt, da sich in der zweiten Anhörung diverse Realkennzeichen diesbezüglich finden würden. Aufgrund seiner glaubhaf- ten Aussagen seien seine Aussagen demnach auch als asylrechtlich rele- vant zu qualifizieren. Es liege ein unerträglicher psychischer Druck vor und der burundische Staat sei nicht schutzfähig beziehungsweise schutzwillig. Gleiches gelte für die Vorbringen der Beschwerdeführerin. Die von ihr er- lebte geschlechtsspezifische und in Verbindung mit ihrer Angehörigkeit zur Volksgruppe der Tutsi stehende Gewalt könne nicht von der Glaubhaf- tigkeit der Aussagen ihres Ehemanns abhängig gemacht werden. Sie er- fülle als Frau – mit Verbindung zu einer politisch oppositionellen Person – ein Risikoprofil in ihrem Heimatstaat, was mehrere Quellen belegen wür- den.</w:t>
      </w:r>
    </w:p>
    <w:p>
      <w:r>
        <w:rPr>
          <w:b/>
        </w:rPr>
        <w:t>E. 4.3</w:t>
      </w:r>
    </w:p>
    <w:p>
      <w:r>
        <w:t>In ihrer Vernehmlassung verweist die Vorinstanz auf ihre Erwägungen im Asylentscheid, an denen vollumfänglich festgehalten werde, und führt ergänzend aus, die Beschwerdeführenden würden in ihrer Beschwerde- schrift die Glaubhaftigkeit ihrer Aussagen anders beurteilen und diesbe- züglich die in der angefochtenen Verfügung festgestellten Widersprüche sowie Ungereimtheiten präzisieren. Den Beschwerdeführenden sei inso- fern zuzustimmen, dass der Beschwerdeführer im Rahmen der ergänzen- den Anhörung auf seine widersprüchlichen Aussagen hätte angesprochen werden sollen. Dies sei jedoch aufgrund der primär geringen Aussagequa- lität des Beschwerdeführers, welche gemäss Asylentscheid zur unglaub- haften Bewertung seiner Vorbringen geführt habe, nicht entscheidend. Die Widersprüche habe er zudem auch im Rahmen der Beschwerdeschrift nicht nachvollziehbar aufklären können. Hinsichtlich der im Beschwerde- verfahren monierten zahlreichen Unterbrechungen des Beschwerdefüh- rers in dessen ergänzender Anhörung sowie der aufgrund der Anhörungs- konstellation herrschenden Stresssituation für den bereits psychisch schwer belasteten Beschwerdeführer, die zu den zuweilen unstimmigen Aussagen geführt hätten, sei klarzustellen, dass diese Unterbrechungen zur Unterstützung des Beschwerdeführers erfolgt seien. Er habe sämtliche</w:t>
      </w:r>
    </w:p>
    <w:p>
      <w:r>
        <w:t>E-248/2025 Seite 11 Momente der Verfolgungsmassnahmen jeweils nur sehr rudimentär ge- schildert und sei direkt zur nächsten Episode in seinem Erzählstrang über- gegangen. Durch die Unterbrechungen habe die zuständige Sachbearbei- terin ihm die Möglichkeit geben wollen, seine Schilderungen mit Realkenn- zeichen zu stützen, sofern er tatsächlich von realen Erlebnissen berichtet habe. Dieses Vorgehen könne der zuständigen Sachbearbeiterin nicht vor- geworfen und als Grund für die mangelnde Substanz und die Ungereimt- heiten in seinen Ausführungen herangezogen werden. Diese Einschätzung gebiete sich umso mehr, als es sich beim Beschwerdeführer um einen gut ausgebildeten erwachsenen Mann handle, der zum Zeitpunkt der ergän- zenden Anhörung bereits zuvor zwei Mal (Dublin-Gespräch sowie erste An- hörung) angehört worden sei. Die wenigen Details in seinen Aussagen wür- den demnach bei Weitem nicht ausreichen, um auf tatsächliche Erlebnis- berichte zu schliessen. Ferner sei der eingereichte und ohne überprüfbare Merkmale verfügende Fahndungsbefehl sowohl im Lichte der grassierenden Korruption in Bu- rundi als auch der unglaubhaften Aussagen des Beschwerdeführers als nicht beweiskräftig qualifiziert worden. Zu der von der Beschwerdeführerin geschilderten sexuellen Gewalt stelle sich die beschwerdeführende Partei auf den Standpunkt, dass sie diese insbesondere aufgrund ihrer ethnischen Zugehörigkeit zu den Tutsi habe erleben müssen. Somit sei dieses Ereignis unabhängig von den geltend gemachten politischen Problemen des Beschwerdeführers zu beurteilen. Es sei zudem ein Risikofaktor, in Burundi eine Frau zu sein, da Frauen in Burundi häufig sexueller Gewalt ausgesetzt seien. Hierzu sei festzuhalten, dass die Beschwerdeführerin die von ihr geltend gemachten Übergriffe ein- deutig als Folge einer angeblichen politischen Verfolgung des Beschwer- deführers dargestellt habe. Die Umdeutung ihrer Aussagen in der Be- schwerdeschrift zeige klar, dass die Glaubhaftigkeit der politischen Vorver- folgung auch für die Rechtsvertretung der Beschwerdeführenden offen- sichtlich nicht gegeben sei. Dadurch, dass die geltend gemachte Gewalt in einen Kontext einer nicht glaubhaften staatlichen Verfolgung gestellt wor- den sei, sei es dem SEM verunmöglicht, die Motivation und Umstände des entsprechenden Gewaltakts zu prüfen, weswegen auf ein gemeinrechtli- ches Verbrechen zu schliessen sei. Inwiefern es sich bei den Tätern um Angehörige der Imbonerakure gehandelt habe, sei folglich nur schwer zu beurteilen und letztlich nicht von Relevanz, da auch in diesem Fall keine begründete Furcht vor weiteren Gewalttaten festgestellt werden könne.</w:t>
      </w:r>
    </w:p>
    <w:p>
      <w:r>
        <w:t>E-248/2025 Seite 12 Eine Kollektivverfolgung von Frauen, die der Ethnie der Tutsi angehören, wie in der Beschwerdeschrift indiziert, sei in Burundi nicht festzustellen. Die in der Beschwerdeschrift genannten Zahlen zu ethnisch und politisch mo- tivierten Sexualverbrechen im zweistelligen beziehungsweise tiefen dreistelligen Bereich pro Jahr können bei rund sieben Millionen Frauen und Mädchen in Burundi – wobei selbstverständlich jedes derartige Verbrechen eines zu viel sei – nicht zum Schluss führen, dass für die Beschwerdefüh- rerin tatsächlich ein Risikoprofil vorliege.</w:t>
      </w:r>
    </w:p>
    <w:p>
      <w:r>
        <w:rPr>
          <w:b/>
        </w:rPr>
        <w:t>E. 4.4</w:t>
      </w:r>
    </w:p>
    <w:p>
      <w:r>
        <w:t>In der Replik wiederholen die Beschwerdeführenden im Wesentlichen ihre Ausführungen in der Beschwerdeschrift und bringen ergänzend vor, die Unterbrechungen des Vortrags des Beschwerdeführers in seinem Re- defluss hätten zu einer grossen Verunsicherung geführt. Bei Unklarheiten im Sachverhalt liege es an der Vorinstanz, diese genauer abzuklären be- ziehungsweise zu beseitigen. Wie schon in der angefochtenen Verfügung habe die Vorinstanz in Bezug auf seine Aussagefähigkeit den prekären Ge- sundheitszustand des Beschwerdeführers in der Vernehmlassung nicht be- rücksichtigt. Ebenso wenig habe die Vorinstanz die objektiven Tatsachen, die eingereichten Arztberichte, Beweismittel sowie Länderberichte in die Gesamtbeurteilung einbezogen. Der Beschwerdeführer habe trotz seines Gesundheitszustands Örtlichkeiten oder Situationen detailliert und an- schaulich beschreiben können. Ferner werde auch nicht in Abrede gestellt, dass er für seine oppositionelle Partei MSD als Informant tätig gewesen sei sowie Folter erlebt habe. Zu den Länderberichten sei nichts angemerkt worden. Das Gleiche gelte gemäss der angefochtenen Verfügung für die erfolgte sexuelle Gewalt gegenüber der Beschwerdeführerin.</w:t>
      </w:r>
    </w:p>
    <w:p>
      <w:r>
        <w:rPr>
          <w:b/>
        </w:rPr>
        <w:t>E. 5.1</w:t>
      </w:r>
    </w:p>
    <w:p>
      <w:r>
        <w:t>In der Beschwerde werden formelle Rügen erhoben, welche bei deren Gutheissung grundsätzlich eine Kassation der vorinstanzlichen Verfügung zur Folge haben könnten und mithin vorab zu beurteilen sind.</w:t>
      </w:r>
    </w:p>
    <w:p>
      <w:r>
        <w:rPr>
          <w:b/>
        </w:rPr>
        <w:t>E. 5.2</w:t>
      </w:r>
    </w:p>
    <w:p>
      <w:r>
        <w:t>Nach Durchsicht der Akten gelangt das Gericht zum Schluss, dass die Vorinstanz weder den Untersuchungsgrundsatz nach Art. 12 VwVG noch das rechtliche Gehör gemäss Art. 29 VwVG, namentlich auch nicht ihre Begründungspflicht als Teilgehalt des rechtlichen Gehörs, verletzt hat.</w:t>
      </w:r>
    </w:p>
    <w:p>
      <w:r>
        <w:rPr>
          <w:b/>
        </w:rPr>
        <w:t>E. 5.2.1</w:t>
      </w:r>
    </w:p>
    <w:p>
      <w:r>
        <w:t>Entgegen der Auffassung der Beschwerdeführenden wurde der Sachverhalt durch die Vorinstanz vollständig und rechtsgenüglich festge- stellt. Trotz mehrfacher Unterbrechungen der Anhörung mit einem allfälli- gen Einfluss auf den Redefluss des Beschwerdeführers ist anhand der</w:t>
      </w:r>
    </w:p>
    <w:p>
      <w:r>
        <w:t>E-248/2025 Seite 13 Anhörungsprotokolle ersichtlich, dass der Beschwerdeführer durchaus in der Lage war, seine Asylgründe ausführlich darzulegen und auf die ent- sprechenden Nachfragen zu antworten und weiterzufahren. Entgegen den Ausführungen auf Beschwerdeebene ergibt sich aus den Protokollen keine grosse Verunsicherung des Beschwerdeführers und weder der Beschwer- deführer noch seine anwesende Rechtsvertretung monierten entsprechen- des. Ebenso wenig lässt sich gestützt auf die Akten schliessen, dass es dem Beschwerdeführer aufgrund seines psychischen Zustands nicht mög- lich gewesen sein soll, an der Anhörung unter Wahrung seiner Verfahrens- rechte teilzunehmen (vgl. SEM-act. 101/10 F2 ff., S. 10; 112/20 F2 ff., S. 20). In der Verfügung wurde dezidiert ausgeführt, welche wesentlichen Wi- dersprüche in den Aussagen festzustellen seien und der Beschwerdeführer hatte auf Beschwerdeebene Gelegenheit, auf diese Feststellungen zu rea- gieren. Eine allfällige Versäumnis durch die Vorinstanz ist damit auf Be- schwerdeebene geheilt worden.</w:t>
      </w:r>
    </w:p>
    <w:p>
      <w:r>
        <w:rPr>
          <w:b/>
        </w:rPr>
        <w:t>E. 5.2.2</w:t>
      </w:r>
    </w:p>
    <w:p>
      <w:r>
        <w:t>Wie durch die Beschwerdeführenden selbst festgehalten, korreliert mit dem Gehörsanspruch für die Vorinstanz die Pflicht, die Vorbringen tat- sächlich zu hören, ernsthaft zu prüfen und in ihrer Entscheidfindung ange- messen zu berücksichtigen, wobei es nicht erforderlich ist, dass sich die Begründung mit allen Parteistandpunkten einlässlich auseinandersetzt und jedes einzelne Vorbringen widerlegt (vgl. BGE 136 I 184 E. 2.2.1). Die Vo- rinstanz ist ihrer Begründungspflicht im ausreichenden Masse nachgekom- men. Auch aus der Beschwerde ist ersichtlich, dass den Beschwerdefüh- renden eine sachgerechte Anfechtung uneingeschränkt möglich war. Die Würdigung des Sachverhalts durch die Vorinstanz, die für die Beschwer- deführenden anders als erwartet ausfällt, stellt keine Verletzung einer Ver- fahrenspflicht dar, sondern betrifft die materielle Prüfung.</w:t>
      </w:r>
    </w:p>
    <w:p>
      <w:r>
        <w:rPr>
          <w:b/>
        </w:rPr>
        <w:t>E. 5.2.3</w:t>
      </w:r>
    </w:p>
    <w:p>
      <w:r>
        <w:t>Die formellen Rügen erweisen sich somit als unbegründet und eine Rückweisung der Sache an die Vorinstanz zur Neubeurteilung kommt nicht Betracht. Das entsprechende Eventualbegehren ist demnach abzuweisen.</w:t>
      </w:r>
    </w:p>
    <w:p>
      <w:r>
        <w:rPr>
          <w:b/>
        </w:rPr>
        <w:t>E. 6.1</w:t>
      </w:r>
    </w:p>
    <w:p>
      <w:r>
        <w:t>Bezüglich der Prüfung der materiellen Vorbringen kann vorab vollum- fänglich auf die zutreffenden Ausführungen der Vorinstanz in der angefoch- tenen Verfügung und in der Vernehmlassung verwiesen werden. Das Gericht erachtete, wie auch schon die Vorinstanz, die Ausführungen der Beschwerdeführenden, namentlich die des Beschwerdeführers zu sei- nen Fluchtgründen als unglaubhaft. Es ist unwahrscheinlich, dass sich der</w:t>
      </w:r>
    </w:p>
    <w:p>
      <w:r>
        <w:t>E-248/2025 Seite 14 Sachverhalt so zugetragen haben könnte, wie dargestellt. In Bezug auf die Häufung der Koinzidenzen sind die Ausführungen der Beschwerdeführen- den, beim Beschwerdeführer handle es sich um eine sehr vernetzte Person in seinem Heimatstaat, womit es nicht unmöglich sei, dass er in den jewei- ligen Situationen jemanden gekannt habe oder mit diesem befreundet sei, der ihm geholfen habe, nicht überzeugend. Selbst wenn der Beschwerde- führer gut vernetzt war, ist auffallend, dass diese «Hilfspersonen» immer zur richtigen Zeit am richtigen Ort gewesen seien sollen. Daneben bleibt die Frage offen, warum teilweise nur entfernte Bekannte, sich selbst in Ge- fahr bringen sollten, um dem Beschwerdeführer zu helfen, wenn sie doch nicht zum nächsten Umfeld des Beschwerdeführers, namentlich seiner Fa- milie gehören. Mit den Beschwerdeführenden ist einig zu gehen, dass die Aussagen des Beschwerdeführers, wann er Kenntnis vom gegen ihn erlassenen Festnah- mebefehl erhalten hat, nicht mit einem relevanten Widerspruch behaftet ist. Die Beweistauglichkeit dieses Dokuments ist aber aufgrund der mangeln- den Sicherheitsmerkmale und leichten Fälschbarkeit im Gesamtkontext zu würdigen. Es finden sich jedoch – wie im Folgenden ausgeführt – auch Ungereimtheiten sowie Widersprüche in den Vorbringen, die das Gericht als wesentlich erachtet, und die die Beschwerdeführenden auch im Rah- men des Beschwerdeverfahrens nicht nachvollziehbar entkräften können. Die Beschwerde enthält keine Tatsachen oder Beweismittel, die zu einer anderen Einschätzung führen würden. Vielmehr wiederholen die Be- schwerdeführenden ihre im vorinstanzlichen Verfahren getätigten Ausfüh- rungen und geben Gründe an, warum sie nicht in der Lage gewesen seien, detailreichere und mit Realkennzeichen versehende Aussagen zu treffen, die in sich schlüssig sind. Hinsichtlich der geltend gemachten Mitnahmen sowie der Folterungen fällt beispielsweise auf, dass der Beschwerdeführer unterschiedliche Angaben zu deren Zeitpunkt machte. Während er die Folterungen gemäss seinen Aussagen im Rahmen der ersten Anhörung im Anschluss an die erste Mit- nahme erlitten haben soll, führte er bei der ergänzenden Anhörung aus, diese Folterungen seien bei der zweiten Mitnahme erfolgt (vgl. SEM-act. 101/10 F36 sowie act. 112/20 F34). Die Beschwerdevorbringen bekräftigen diesen Widerspruch noch, indem erstmals vorgebracht wird, dass der Be- schwerdeführer insgesamt drei Mal mitgenommen und erst beim dritten Mal gefoltert worden sei (Beschwerde S. 18 f.). Bei solch einem einschnei- denden Erlebnis kann erwartet werden, dass der zeitliche Kontext sich nicht verändert. Darüber hinaus ist es erstaunlich, dass die</w:t>
      </w:r>
    </w:p>
    <w:p>
      <w:r>
        <w:t>E-248/2025 Seite 15 Beschwerdeführerin – wie bereits durch die Vorinstanz festgehalten – auch keine genauen Ausführungen zur Flucht des Beschwerdeführers aus dem Krankenhaus (in welchem er bewacht worden sein soll) machte, obwohl sie gemäss dem Beschwerdeführer dort ebenfalls anwesend gewesen sein soll. Sie führte lediglich aus, ihr Mann sei schwer geschlagen und gefoltert worden, woraufhin er nach J._______ geflohen sei (vgl. SEM-act. 99/10 F46). Zur Anzahl der Mitnahmen ihres Mannes machte sie ebenfalls keine Angaben. Im Übrigen verfügt der Beschwerdeführer trotz einer angeblichen Mitglied- schaft bei der MSD über kein exponiertes politisches Profil. Die vom Beschwerdeführer geschilderten Hilfstätigkeiten, namentlich be- treffend seine angebliche Informationsgewinnung in der Telekommunikati- onsfirma für die Partei, welcher er angehöre, blieben unsubstanziiert und insbesondere bleibt der Beschwerdeführer eine nachvollziehbare Erklä- rung schuldig, aufgrund welcher Handlungen er derart in den von ihm be- schriebenen Fokus der Behörden geraten sein soll (vgl. SEM-act. 101/10 F36 S.6, F38 ff. und act. 112/20 F16). Nachdem die Aussagen des Beschwerdeführers nicht glaubhaft erschei- nen, teilt das Gericht die Einschätzung der Vorinstanz, wonach die von der Beschwerdeführerin geltend gemachten Übergriffe und eine erlittene Ver- gewaltigung von Unbekannten, nicht im Zusammenhang mit einem oppo- sitionellen oder anderweitig relevanten Profil des Beschwerdeführers ste- hen und auch die Beschwerdeführerin selbst kein politisches Profil auf- weist, aus welchem geschlossen werden könnte, dass die von ihr erlittene Gewalt aus einem der in Art. 3 Abs. 1 AsylG genannten Motive erfolgt ist. Ohne die Auswirkungen der geltend gemachten Vergewaltigung und die Schwere einer solchen Tat zu verkennen, ist davon auszugehen, dass diese Verbrechen gemeinrechtlich begangen worden sind. Allein die Zuge- hörigkeit zur Volksgruppe der Tutsi genügt für sich nicht für die Annahme einer flüchtlingsrechtlich relevanten Verfolgungshandlung. Im Übrigen wird auf die Ausführungen der Vorinstanz verwiesen (vgl. SEM-act. 113/12 Ziff. II S. 4 ff.; Vernehmlassung vom 27. Januar 2025).</w:t>
      </w:r>
    </w:p>
    <w:p>
      <w:r>
        <w:rPr>
          <w:b/>
        </w:rPr>
        <w:t>E. 6.2</w:t>
      </w:r>
    </w:p>
    <w:p>
      <w:r>
        <w:t>Zusammenfassend ist festzuhalten, dass es den Beschwerdeführen- den nicht gelungen ist, eine relevante Verfolgung oder Verfolgungsgefahr nachzuweisen oder glaubhaft zu machen. Die Vorinstanz hat die Flücht- lingseigenschaft demnach zutreffend verneint und ihr Asylgesuch zu Recht abgelehnt.</w:t>
      </w:r>
    </w:p>
    <w:p>
      <w:r>
        <w:t>E-248/2025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E-248/2025 Seite 17</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w:t>
      </w:r>
    </w:p>
    <w:p>
      <w:r>
        <w:t>E-248/2025 Seite 18 Hinsicht heikel ist (vgl. dazu Urteile des BVGer E-2220/2025 vom 26. Mai 2025 E. 8.3.2, E-7994/2024 vom 9. Januar 2025 E. 7.3.2, D-4328/2024 vom 19. Dezember 2024 E. 9.3.1 sowie E-1766/2023 vom 24. Mai 2023 E. 7.4.2 m.w.H.). Darüber hinaus ergeben sich aus den Akten auch keine individuellen Voll- zugshindernisse. Wie durch die Vorinstanz bereits zutreffend festgestellt wurde, sind die Beschwerdeführenden gut ausgebildet, verfügen über langjährige Berufserfahrung und befanden sich vor ihrer Ausreise aufgrund diverser Einnahmequellen aus selbstständigem Erwerb und Anstellungen in einer guten finanziellen Lage. Gemäss ihren Ausführungen hatten sie zudem Hausangestellte. Auf die Unzumutbarkeit des Wegweisungsvollzugs aus medizinischen Gründen kann gemäss Praxis des Bundesverwaltungsgerichts nur dann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nicht bereits dann vor, wenn im Heimat- oder Herkunftsstaat nicht eine dem hohen schweizerischen Standard entsprechende medizini- sche Behandlung möglich ist (vgl. BVGE 2009/2 E. 9.3.2). Die Beschwer- deführerin leidet gemäss eingereichtem ärztlichen Bericht an einer kom- plexen posttraumatischen Belastungsstörung mit andauernder Persönlich- keitsänderung nach Extrembelastung und einer mindestens mittelgradigen depressiven Episode (vgl. Beilage 5 der Beschwerde, Arztbericht der (…) vom 3. Januar 2025 mit Verweis auf die Vorberichte vom 27. März 2023 und 5. August 2024). Der Beschwerdeführer leidet an einer posttraumati- schen Belastungsstörung und einer schweren depressiven Episode ohne psychotische Symptome (vgl. Beilage 7 der Beschwerde, Arztbericht der (…) vom 8. Januar 2025). Ohne die gesundheitlichen Beschwerden der Beschwerdeführenden abzuerkennen, sind diese im Sinne der Rechtspre- chung nicht als derart schwer zu qualifizieren, dass davon auszugehen wäre, sie würden bei einer Rückkehr in ihren Heimatstaat in eine medizini- sche Notlage geraten. Dabei würde auch eine allfällige Suizidalität der Be- schwerdeführenden einem Wegweisungsvollzug praxisgemäss grundsätz- lich nicht entgegenstehen. Ferner besteht, wie von der Vorinstanz zutref- fend festgehalten, die Möglichkeit einer psychiatrisch-psychologischen Be- handlung im Heimatstaat. Es kann sodann bei der Vorinstanz ein Antrag</w:t>
      </w:r>
    </w:p>
    <w:p>
      <w:r>
        <w:t>E-248/2025 Seite 19 auf Gewährung medizinischer Rückkehrhilfe gestellt werden (vgl. Art. 93 Abs. 1 Bst. d AsylG). Dem Vollzug der Wegweisung steht überdies auch das Kindeswohl ge- mäss Art. 3 KRK nicht entgegen, da die Kinder sich noch nicht allzu lang in der Schweiz aufhalten und von keiner relevanten Entwurzelung aus dem Heimatstaat auszugehen ist.</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von insgesamt Fr. 750.– grundsätzlich den Beschwerdeführenden aufzuerlegen (Art. 63 Abs. 1 VwVG, Art. 1–3 des Reglements vom 21. Februar 2008 über die Kosten und Entschädigungen vor dem Bundesverwaltungsgericht [VGKE, SR 173.320.2]). Mit Zwischenverfügung vom 31. Januar 2025 hiess die In- struktionsrichterin das Gesuch um unentgeltliche Prozessführung gut, und von einer veränderten finanziellen Situation ist aktuell gestützt auf die Ak- ten nicht auszugehen, womit entsprechend keine Verfahrenskosten zu er- heben sind.</w:t>
      </w:r>
    </w:p>
    <w:p>
      <w:r>
        <w:t>(Dispositiv nächste Seite)</w:t>
      </w:r>
    </w:p>
    <w:p>
      <w:r>
        <w:t>E-248/2025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