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E-2487/2015 vom 19. Mai 2015</w:t>
      </w:r>
    </w:p>
    <w:p>
      <w:r>
        <w:t>Bundesverwaltungsgericht, 2015-05-19, DE</w:t>
      </w:r>
    </w:p>
    <w:p>
      <w:r>
        <w:rPr>
          <w:b/>
        </w:rPr>
        <w:t xml:space="preserve">Quelle: </w:t>
      </w:r>
      <w:r>
        <w:t>https://mcp.opencaselaw.ch/entscheid/bvger_E-2487_2015</w:t>
      </w:r>
    </w:p>
    <w:p>
      <w:r>
        <w:t>FR: TAF E-2487/2015 du 19 mai 2015</w:t>
      </w:r>
    </w:p>
    <w:p>
      <w:r>
        <w:t>IT: TAF E-2487/2015 del 19 maggio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ihrer ablehnenden Verfügung gab die Vorinstanz an, die Aussagen des Beschwerdeführers seien unglaubhaft, da er verschiedentlich widersprüchliche Angaben gemacht habe, die er nicht vernünftig habe erklären können. Es sei zudem fragwürdig, dass er die Situation plötzlich als unerträglich empfunden habe, nachdem er sich während 20 Jahren als (...) habe ausgeben müssen. Selbst wenn die Wehrdienstverweigerung geglaubt werden könnte, wäre diese asylrechtlich nicht relevant, weil Wehrdienstverweigerer gemäss Art. 3 Abs. 3 AsylG keine Flüchtlinge seien. Es würden ausserdem auch keine Gründe gegen den Vollzug der Wegweisung sprechen, zumal der Beschwerdeführer über einen Sekundarschulabschluss sowie 20 Jahre Berufserfahrung verfüge und auch ein Beziehungsnetz in Khartum vorhanden sei.</w:t>
      </w:r>
    </w:p>
    <w:p>
      <w:r>
        <w:rPr>
          <w:b/>
        </w:rPr>
        <w:t>E. 5.2</w:t>
      </w:r>
    </w:p>
    <w:p>
      <w:r>
        <w:t>In seiner Beschwerde machte der Beschwerdeführer geltend, die ihm vorgeworfenen Widersprüche in seinen Ausführungen seien nicht auf seine Aussagen, sondern vielmehr auf Missverständnisse aus der Übersetzung des aus Tunesien stammenden Dolmetschers, der an der BzP mitgewirkt habe, zurückzuführen; der tunesische Dialekt unterscheide sich nämlich erheblich vom sudanesischen Arabisch. Entgegen der Ansicht der Vorinstanz seien die Folgen seiner Wehrdienstverweigerung sehr wohl asylrelevant, da seine Rückkehr in den Sudan einem Todesurteil gleichkomme. Er müsste für die Reise in das Heimatland die sudanesische Botschaft kontaktieren und seine wahre Identität offenlegen, weshalb er direkt am Flughafen verhaftet würde. Er sei sich zwar sicher, dass er wegen seiner Desertion zum Tode verurteilt worden sei, wisse aber nicht, ob das vor 20 Jahren gefällte Urteil in schriftlicher Form irgendwo noch existiere. Er wolle jedoch seine Familienangehörigen nicht einer Gefahr aussetzen, indem er diese beauftrage, das Urteil zu beschaffen. Mit der Annahme der (...) Identität habe er ausserdem seine staatsbürgerlichen Rechte aufgegeben und sich mehr schlecht als recht durchgeschlagen. Die Lage im Sudan sei für (...) sehr gefährlich und sie seien Übergriffen ausgehend von verschiedenen Gruppierungen ausgesetzt. Wegen dieses unsicheren Lebens, leide er an Angst- und Stress­zuständen.</w:t>
      </w:r>
    </w:p>
    <w:p>
      <w:r>
        <w:rPr>
          <w:b/>
        </w:rPr>
        <w:t>E. 6.1</w:t>
      </w:r>
    </w:p>
    <w:p>
      <w:r>
        <w:t>Die Ausführungen der Vorinstanz in der angefochtenen Verfügung sind nicht zu beanstanden, weshalb zunächst auf diese zu verweisen ist. Auch das Gericht erachtet die Asylvorbringen des Beschwerdeführers aufgrund der groben Unstimmigkeiten in seinen Aussagen anlässlich der summarischen Befragung und der Anhörung als unglaubhaft.</w:t>
      </w:r>
    </w:p>
    <w:p>
      <w:r>
        <w:rPr>
          <w:b/>
        </w:rPr>
        <w:t>E. 6.2</w:t>
      </w:r>
    </w:p>
    <w:p>
      <w:r>
        <w:t>An der BzP gab der Beschwerdeführer an, er habe sein ganzes Leben in E._______, gelebt und die Menschen in seinem Dorf hätten ihn dabei unterstützt, seine wahre Identität vor dem Militär geheim zu halten. Erst einen Monat vor seiner Ausreise, somit (...) 2014, sei er schliesslich zu Verwandten seiner Mutter nach Khartum gereist (vgl. SEM-Akten, A 6, S. 5 und 10). Hingegen brachte er an der Anhörung vor, er sei in E._______ geboren, habe aber von (...) bis zu seiner Ausreise im Jahr 2014 bei Verwandten seiner Mutter in Khartum gelebt (vgl. SEM-Akten, A18, F16 ff., F87). Er habe sich dort versteckt aufgehalten und sich für die jeweiligen Kontrollen einen gefälschten (...) Ausweis beschafft (vgl. SEM-Akten, A18, F70 ff.). Weiter bestehen in seinen Schilderungen Unstimmigkeiten zum Wohnort seiner Mutter, da diese gemäss Protokoll der BzP weiterhin in E._______ lebe (vgl. SEM-Akten, A 6, S. 6), jedoch nach dem Anhörungsprotokoll ebenfalls mit dem Beschwerdeführer nach Khartum zu ihrer (...) geflohen sei (vgl. SEM-Akten, A18, F69, F85 f.). Sein diesbezüglicher Erklärungsversuch, der Dolmetscher müsse wohl einen Fehler gemacht haben (vgl. SEM-Akten, A 18, F97) vermag nicht zu überzeugen. Sowohl anlässlich der BzP als auch an der Anhörung führte er an, den Übersetzer "gut" (beziehungsweise "perfettamente") zu verstehen, und ausserdem wurden ihm die Befragungsprotokolle jeweils rückübersetzt (vgl. SEM-Akten, A 6, S. 2 und 11; A18, F1 und S. 12). Auch ein reiner Übersetzungsfehler kann ausgeschlossen werden, zumal diesfalls die auf dieser Aussage basierenden weiterführenden Angaben des Beschwerdeführers keinen Sinn ergeben würden (vgl. SEM-Akten, A6, S. 10: "D: Ma viveva nel suo villaggio? R: Si, però facevo attenzione D: Ma non era conosciuto lei nel suo villaggio? R: Si, mi conoscevano tutti. Da noi la gente di aiuta a vicenda in questi casi"). Weitere Unstimmigkeiten ergeben sich aus den Antworten auf die Fragen betreffend die geltend gemachte Wehrdienstverweigerung. So führte der Beschwerdeführer an der BzP an, er habe keinen Marschbefehl erhalten, hätte sich aber nach Erlangen der Maturität bei der nahegelegensten Kaserne melden müssen (vgl. SEM-Akten, A6, S. 9). An der Anhörung indes gab er zu Protokoll, nach dem 18. Geburtstag erhalte man ein Aufgebot, sich zu stellen. Er habe ein solches erhalten, habe sich aber nicht beim Aushebungsamt gemeldet, sondern sei nach Khartum gegangen (vgl. SEM-Akten, A18, F54, F57, F60 ff.).</w:t>
      </w:r>
    </w:p>
    <w:p>
      <w:r>
        <w:rPr>
          <w:b/>
        </w:rPr>
        <w:t>E. 6.3</w:t>
      </w:r>
    </w:p>
    <w:p>
      <w:r>
        <w:t>Nach dem Gesagten gelingt es dem Beschwerdeführer nicht, Gründe nach Art. 3 AsylG glaubhaft zu machen. Auch der angebliche Verlust seiner staatsbürgerlichen Rechte sowie die drohenden Übergriffe seitens der Islamisten begründen keine Furcht vor asylrelevanter Verfolgung. Die Vorinstanz hat somit zu Recht die Flüchtlingseigenschaft des Beschwerdeführers verneint und sein Asylgesuch abgelehnt.</w:t>
      </w:r>
    </w:p>
    <w:p>
      <w:r>
        <w:rPr>
          <w:b/>
        </w:rPr>
        <w:t>E. 7.1</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2013/37 E. 4.4; 2009/50 E. 9, je m.w.H.). Die Wegweisung wurde ebenfalls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klarerweise nicht als unzulässig erscheinen. Nach dem Gesagten ist der Vollzug der Wegweisung sowohl im Sinn der asyl- als auch der völkerrechtlichen Bestimmungen zulässig. 8.3.1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8.3.2 Im Sudan besteht nach Kenntnissen des Bundesverwaltungsgerichts ausserhalb der Region Darfur keine Situation allgemeiner Gewalt (vgl. Urteil des Bundesverwaltungsgerichts D-673/2014 vom 10. Oktober 2014 m.H.a. Urteil des Bundesverwaltungsgerichts D-63/2010 vom 27. September 2011). Es ist ausserdem nicht ersichtlich, dass der Beschwerdeführer bei einer Rückkehr in den Sudan einer konkreten Gefährdung im Sinn von Art. 83 Abs. 4 AuG ausgesetzt wäre. 8.3.3 Unabhängig davon, ob der Beschwerdeführer während den vergangenen 20 Jahren in E._______ oder in Khartum lebte, sind keine individuellen Gründe ersichtlich, die auf einen unzumutbaren Vollzug der Wegweisung schliessen lassen würden. Die Vorinstanz hat zu Recht festgestellt, dass der Beschwerdeführer an seinem Herkunftsort sowohl über ein bestehendes Beziehungsnetz als auch über 20-jährige Berufserfahrung verfügt. An dieser Einschätzung vermag weder der Hinweis in der Beschwerdeschrift vom 21. April 2015 auf Angst- und Stresszustände des Beschwerdeführers noch das auf Beschwerdeebene eingereichte Arztzeugnis vom 20. April 2015 (wonach der Beschwerdeführer am 18. April 2015 wegen einer Erkältung mit (...) in Behandlung und er bisher gesund gewesen sei, nun aber seit einem Monat nicht mehr gut schlafen könne, weil er "immer an seinen Problemen herumstudiere") etwas zu ändern. Es ist nicht davon auszugehen, der Beschwerdeführer wäre wegen dieser gesundheitlichen Beeinträchtigungen bei einer Rückkehr in den Sudan einer konkreten Gefährdung im Sinn von Art. 84 Abs. 4 AuG ausgesetzt. Der Vollzug der Wegweisung erweist sich damit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