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E-2486/2019 vom 26. Juni 2019</w:t>
      </w:r>
    </w:p>
    <w:p>
      <w:r>
        <w:t>Bundesverwaltungsgericht, 2019-06-26, DE</w:t>
      </w:r>
    </w:p>
    <w:p>
      <w:r>
        <w:rPr>
          <w:b/>
        </w:rPr>
        <w:t xml:space="preserve">Quelle: </w:t>
      </w:r>
      <w:r>
        <w:t>https://mcp.opencaselaw.ch/entscheid/bvger_E-2486_2019</w:t>
      </w:r>
    </w:p>
    <w:p>
      <w:r>
        <w:t>FR: TAF E-2486/2019 du 26 juin 2019</w:t>
      </w:r>
    </w:p>
    <w:p>
      <w:r>
        <w:t>IT: TAF E-2486/2019 del 26 giugno 2019</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2</w:t>
      </w:r>
    </w:p>
    <w:p>
      <w:r>
        <w:t>Die Kognition des Bundesverwaltungsgerichts und die zulässigen Rügen richten sich im Ausländerrecht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Der Beschwerdeführer machte in seiner Beschwerde - ohne auf die Erwägungen der Vorinstanz in der angefochtenen Verfügung zur Flüchtlingseigenschaft und zum Asylpunkt einzugehen - lediglich eine mangelhafte Entscheideröffnung geltend. Die Zustellung von Verfügungen in Bundesasylzentren sei in Art. 12a AsylG speziell geregelt. Art. 12 Abs. 3 AsylG enthalte als weitere Regel, dass bei einer mündlichen Eröffnung ein Protokollauszug über diese Eröffnung und die Begründung des Entscheids auszuhändigen seien. Der Entscheid sei ihm mündlich eröffnet worden, er habe aber keinen Protokollauszug erhalten, auf dem zum Beispiel das Eröffnungsdatum vermerkt wäre.</w:t>
      </w:r>
    </w:p>
    <w:p>
      <w:r>
        <w:rPr>
          <w:b/>
        </w:rPr>
        <w:t>E. 5.1</w:t>
      </w:r>
    </w:p>
    <w:p>
      <w:r>
        <w:t>Zunächst ist darauf hinzuweisen, dass die vom Beschwerdeführer erwähnten Bestimmungen (Art. 12 Abs. 3 und 12a des teilrevidierten AsylG) nicht zur Anwendung kommen, da im vorliegenden Fall das bisherige Recht gilt (vgl. E. 1.1). Inhaltlich stimmen die genannten Artikel mit den bisherigen - soweit vorliegend relevant - aber mehrheitlich überein. Die Eröffnung und Zustellung von vorinstanzlichen Verfügungen bei einem Aufenthalt im Kanton erfolgte bisher nach aArt. 13 AsylG (neu nach Art. 12 AsylG). Diejenige in den Zentren des Bundes ist in Art. 13 der Testphasenverordnung vom 4. September 2013 (TestV, SR 142.318.1) und für Verfahren nach neuem Recht in Art. 12a AsylG geregelt. Der Beschwerdeführer hielt sich zur Zeit der Eröffnung der vorinstanzlichen Verfügung - am 23. April 2019 - in einem Bundesasylzentrum auf. Entsprechend wurden ihm die Verfügung sowie die editionspflichtigen Asylakten mit Kopie des Aktenverzeichnisses, der Gesetzestext und ein Merkblatt der Rückkehrhilfe persönlich ausgehändigt (vgl. Art. 13 Abs. 1 TestV). Die Empfangsbestätigung diese Dokumente betreffend unterzeichnete der Beschwerdeführer gleichentags. Eine mündliche Eröffnung, bei der aArt. 13 Abs. 1 und 2 AsylG zur Anwendung gekommen und eine Abgabe eines Protokollauszugs vorgesehen gewesen wären, hat im vorliegenden Fall zu Recht nicht stattgefunden. Die Rüge einer mangelhaften Eröffnung der vorinstanzlichen Verfügung geht somit fehl.</w:t>
      </w:r>
    </w:p>
    <w:p>
      <w:r>
        <w:rPr>
          <w:b/>
        </w:rPr>
        <w:t>E. 5.2</w:t>
      </w:r>
    </w:p>
    <w:p>
      <w:r>
        <w:t>Nachdem sich die formelle Rüge als unbegründet erweist und sich die Beschwerde in materieller Hinsicht lediglich gegen den angeordneten Wegweisungsvollzug (Dispositivziffern 4 und 5 der angefochtenen Verfügung des SEM vom 23. April 2019) richtet, ist festzuhalten, dass die vorinstanzliche Verfügung in Rechtskraft erwachsen ist, soweit sie die Fragen der Flüchtlingseigenschaft und des Asyls betrifft (Dispositivziffern 1 und 2). Praxisgemäss ist somit auch die Wegweisung als solche (Dispositivziffer 3) nicht mehr zu überprüfen. Demnach ist nachfolgend auf die Frage einzugehen, ob das SEM den Wegweisungsvollzug zu Recht als durchführbar erachtet hat oder ob allenfalls anstelle des Vollzugs eine vorläufige Aufnahme anzuordnen ist.</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6.4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Personen, die nach ihrer Rückkehr einer konkreten Gefahr ausgesetzt wären, weil sie die absolut notwendige medizinische Versorgung nicht erhalten könnten oder aus objektiver Sicht wegen der vorherrschenden Verhältnisse mit grosser Wahrscheinlichkeit unwiederbringlich in völlige Armut gestossen würden, dem Hunger und somit einer ernsthaften Verschlechterung ihres Gesundheitszustands, der Invalidität oder sogar dem Tod ausgeliefert wären (vgl. BVGE 2014/26 E. 7.1-7.7, m.w.H.; Urteile des BVGer E-7783/2016 vom 28. Juni 2018 E. 6.1 und D-6002/2015 vom 14. Oktober 2016 E. 7.3.1, je m.w.H.).</w:t>
      </w:r>
    </w:p>
    <w:p>
      <w:r>
        <w:rPr>
          <w:b/>
        </w:rPr>
        <w:t>E. 6.4.1</w:t>
      </w:r>
    </w:p>
    <w:p>
      <w:r>
        <w:t>Zur Zumutbarkeit des Wegweisungsvollzugs führte die Vorinstanz aus, weder die im Heimatland herrschende politische Situation noch individuelle Gründe würden gegen die Zumutbarkeit einer Rückführung sprechen. Der Beschwerdeführer sei jung, gesund und verfüge über langjährige Berufserfahrung. Es sei davon auszugehen, dass er rasch wieder eine Arbeit finden und für seinen Unterhalt sorgen könne, zumal er nur die letzten zwei Monate vor seiner Ausreise keine Arbeit gehabt habe. Seine Mutter sowie Onkel und Tanten lebten in Algerien. Er habe mit seiner Mutter zusammengelebt, weshalb davon auszugehen sei, dass sie ihm bei der Rückkehr wieder eine Unterkunft bieten könne. Zudem habe er das Land vor (...) Monaten verlassen. Es könne daher angenommen werden, dass er dort über ein soziales Netz verfüge, welches ihm bei der Wiedereingliederung helfen könne.</w:t>
      </w:r>
    </w:p>
    <w:p>
      <w:r>
        <w:rPr>
          <w:b/>
        </w:rPr>
        <w:t>E. 6.4.2</w:t>
      </w:r>
    </w:p>
    <w:p>
      <w:r>
        <w:t>Der Beschwerdeführer wendete hiergegen ein, er habe mit seiner Mutter und weiteren Mitbewohnern in einem Haus gewohnt. Er habe von Gelegenheitsjobs und in prekären Verhältnissen gelebt. Ferner habe er oft auf der Strasse übernachtet. Statt Lohn zu erhalten, sei er von seinem letzten Arbeitgeber zusammengeschlagen und bedroht worden. Er habe es in Algerien nicht mehr ausgehalten, da er immer wieder an Grenzen gekommen sei und kein gutes Leben habe führen können. Die Arbeitslosenquote in Algerien sei sehr hoch und ohne Beziehungsnetz sei es kaum möglich, wirtschaftlich unabhängig zu sein. Ferner sei die politische Lage aufgrund von Neuwahlen im Juli 2019 gegenüber nichtislamischer oder moderater Muslime wenig tolerant. Daher habe er beschlossen, sein Glück im Ausland zu versuchen. Bei einer Rückkehr nach Algerien befürchte er ein unwürdiges Leben in grosser Armut.</w:t>
      </w:r>
    </w:p>
    <w:p>
      <w:r>
        <w:rPr>
          <w:b/>
        </w:rPr>
        <w:t>E. 6.4.3</w:t>
      </w:r>
    </w:p>
    <w:p>
      <w:r>
        <w:t>Zunächst ist festzuhalten, dass - unter Berücksichtigung der aktuellen und allgemeinen Lage - in Algerien weder Krieg, Bürgerkrieg noch eine Situation allgemeiner Gewalt herrscht, weshalb der Wegweisungsvollzug diesbezüglich als zumutbar zu bezeichnen ist (vgl. u.a. Urteile des BVGer E-1826/2019 vom 27. Mai 2019 E. 8.4.2; D-2110/2019 vom 14. Mai 2019; E-2048/2019 vom 10. Mai 2019 E. 6.3).</w:t>
      </w:r>
    </w:p>
    <w:p>
      <w:r>
        <w:rPr>
          <w:b/>
        </w:rPr>
        <w:t>E. 6.4.4</w:t>
      </w:r>
    </w:p>
    <w:p>
      <w:r>
        <w:t>Sodann ist den oberwähnten vorinstanzlichen Ausführungen in Bezug auf die Situation des Beschwerdeführers beizupflichten. Weder die allgemeine Lage in Algerien noch individuelle Gründe wirtschaftlicher, sozialer oder gesundheitlicher Natur lassen auf eine konkrete Gefährdung des Beschwerdeführers in seinem Heimatland schliessen. Mit dem Hinweis auf die politische Lage in Algerien vermag der Beschwerdeführer nicht darzulegen, inwiefern er persönlich von allfälligen Neuwahlen betroffen sein könnte. Solches ist auch nicht ersichtlich. Des Weiteren handelt sich bei ihm um einen jungen Mann mit Schulbildung bis zur (...) Klasse und langjähriger Arbeitserfahrung in verschiedenen Bereichen (SEM-Akte A19 F20 ff.). Vor seiner Ausreise im (...) 2018 vermochte der Beschwerdeführer seinen Lebensunterhalt mit unterschiedlichen Tätigkeiten zu bestreiten. Mithin ist davon auszugehen, dass ihm das bei einer Rückkehr in die Heimat erneut gelingen wird. Dass er seine Lohnansprüche teilweise nicht habe durchsetzen können, vermag daran nichts zu ändern. Allfällige Reintegrationsschwierigkeiten stehen dem Vollzug zudem nicht entgegen, da soziale oder wirtschaftliche Schwierigkeiten, von denen die ansässige Bevölkerung betroffen ist (z.B. Mangel an Arbeitsplätzen), keine existenzbedrohende Situation zu begründen vermögen (vgl. u.a. Urteile des BVGer E-1825/2019 vom 2. Mai 2019 E. 9.3.2; D-4087/2016 vom 4. August 2016 E. 7.3.2; D-7975/2015 vom 12. Januar 2016 E. 9.3.2, je m.w.H.). Insbesondere mit seiner Mutter, mit der er stets zusammengelebt habe, verfügt der Beschwerdeführer ferner über familiären Rückhalt. Es ist anzunehmen, dass er bei seiner Rückkehr bei Bedarf wieder bei ihr wird wohnen können. Gesundheitliche Probleme, die gegen einen Wegweisungsvollzug sprechen würden, gehen aus den Akten nicht hervor (vgl. z.B. SEM-Akte A19 F26 f.). Insgesamt ist daher festzuhalten, dass - entgegen der Ansicht des Beschwerdeführers - keine Hinweise dafür ersichtlich sind, dass er bei einer Rückkehr in sein Heimatland in eine existenzielle Notlage im Sinne der obgenannten Rechtsprechung geraten würde.</w:t>
      </w:r>
    </w:p>
    <w:p>
      <w:r>
        <w:rPr>
          <w:b/>
        </w:rPr>
        <w:t>E. 6.4.5</w:t>
      </w:r>
    </w:p>
    <w:p>
      <w:r>
        <w:t>Nach dem Gesagten erweist sich der Vollzug der Wegweisung auch als zumutbar.</w:t>
      </w:r>
    </w:p>
    <w:p>
      <w:r>
        <w:rPr>
          <w:b/>
        </w:rPr>
        <w:t>E. 6.5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6.6</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und angemessen ist (Art. 106 Abs. 1 AsylG). Die Beschwerde ist abzuweisen.</w:t>
      </w:r>
    </w:p>
    <w:p>
      <w:r>
        <w:rPr>
          <w:b/>
        </w:rPr>
        <w:t>E. 8.1</w:t>
      </w:r>
    </w:p>
    <w:p>
      <w:r>
        <w:t>Der Beschwerdeführer beantragte die Gewährung der unentgeltlichen Prozessführung und Rechtsverbeiständung im Sinne von Art. 65 Abs. 1 VwVG und aArt. 110a Abs. 1 AsylG. Eine Partei, die nicht über die erforderlichen Mittel verfügt, wird auf Antrag hin von der Bezahlung der Verfahrenskosten befreit, sofern ihr Begehren nicht aussichtslos erscheint (Art. 65 Abs. 1 VwVG). Aufgrund obiger Erwägungen ergibt sich, dass seine Begehren als aussichtslos zu bezeichnen waren. Damit ist eine der kumulativ zu erfüllenden Voraussetzungen nicht gegeben, weshalb die Gesuche abzuweisen sind. Das Gesuch um Verzicht auf die Erhebung eines Kostenvorschusses ist mit vorliegendem Direktentscheid gegenstandslos geworden.</w:t>
      </w:r>
    </w:p>
    <w:p>
      <w:r>
        <w:rPr>
          <w:b/>
        </w:rPr>
        <w:t>E. 8.2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