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E-2483/2015 vom 30. April 2015</w:t>
      </w:r>
    </w:p>
    <w:p>
      <w:r>
        <w:t>Bundesverwaltungsgericht, 2015-04-30, DE</w:t>
      </w:r>
    </w:p>
    <w:p>
      <w:r>
        <w:rPr>
          <w:b/>
        </w:rPr>
        <w:t xml:space="preserve">Quelle: </w:t>
      </w:r>
      <w:r>
        <w:t>https://mcp.opencaselaw.ch/entscheid/bvger_E-2483_2015</w:t>
      </w:r>
    </w:p>
    <w:p>
      <w:r>
        <w:t>FR: TAF E-2483/2015 du 30 avril 2015</w:t>
      </w:r>
    </w:p>
    <w:p>
      <w:r>
        <w:t>IT: TAF E-2483/2015 del 30 aprile 2015</w:t>
      </w:r>
    </w:p>
    <w:p>
      <w:pPr>
        <w:pStyle w:val="Heading2"/>
      </w:pPr>
      <w:r>
        <w:t>Regeste</w:t>
      </w:r>
    </w:p>
    <w:p>
      <w:r>
        <w:t>Nichteintreten auf Asylgesuch und Wegweisung (Dublin-Verfahren)</w:t>
      </w:r>
    </w:p>
    <w:p>
      <w:pPr>
        <w:pStyle w:val="Heading2"/>
      </w:pPr>
      <w:r>
        <w:t>Erwägungen</w:t>
      </w:r>
    </w:p>
    <w:p>
      <w:r>
        <w:rPr>
          <w:b/>
        </w:rPr>
        <w:t>E. 1</w:t>
      </w:r>
    </w:p>
    <w:p>
      <w:r>
        <w:t>Das Bundesverwaltungsgericht beurteilt Beschwerden gegen Verfügungen im Sinne von Art. 5 VwVG des SEM und entscheidet vorliegend endgültig (Art. 105 AsylG i.V.m. Art. 31-33 VGG; Art. 83 Bst. d Ziff. 1 BGG). Als Verfügungsadressatin ist die Beschwerdeführerin zur Beschwerde legitimiert (Art. 105 AsylG und Art. 48 Abs. 1 VwVG). Auf die frist- und formgerecht eingereichte Beschwerde ist einzutreten (Art. 108 Abs. 2 AsylG und Art. 52 Abs. 1 VwVG).</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Auf Asylgesuche ist in der Regel nicht einzutreten, wenn Asylsuchende in einen Drittstaat ausreisen können, der für die Durchführung des Asyl- und Wegweisungsverfahrens staatsvertraglich zuständig ist (Art. 31a Abs. 1 Bst. b AsylG). Zur Anwendung gelangt das Dublin-Assoziierungsab-kommen vom 26. Oktober 2004 (DAA, SR 0.142.392.68). Das SEM hat die Zuständigkeitsfrage gestützt auf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geprüft. Gemäss Art. 3 Abs. 1 Dublin-III-VO ist jeder Asylantrag von einem einzigen Mitgliedstaat zu prüfen, der nach den Kriterien des Kapitels III (Art. 8-15 Dublin-III-VO) als zuständiger Staat bestimmt wird, wobei die einzelnen Bestimmungskriterien in der Reihenfolge ihrer Auflistung im Kapitel III Anwendung finden (Art. 7 Abs. 1 Dublin-III-VO).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(Art. 19 Abs. 2 Dublin-III-VO).</w:t>
      </w:r>
    </w:p>
    <w:p>
      <w:r>
        <w:rPr>
          <w:b/>
        </w:rPr>
        <w:t>E. 5</w:t>
      </w:r>
    </w:p>
    <w:p>
      <w:r>
        <w:t>Die Vorinstanz ersuchte die ungarischen Behörden am 17. März 2015 gestützt auf Art. 18 Abs. 1 Bst. b Dublin-III-VO um Wiederaufnahme der Beschwerdeführerin. Am 25. März 2015 stimmten die ungarischen Behörden diesem Gesuch zu. In der angefochtenen Verfügung stellte die Vorinstanz zu Recht fest, dass damit die Zuständigkeit zur Durchführung des Asyl- und Wegweisungsverfahrens bei Ungarn liege. Die Beschwerdeführerin bestreitet die Zuständigkeit Ungarns mit der Begründung, sie sei, seit sie Ungarn verlassen habe, für mehr als drei Monate nach Kosovo zurückgekehrt, habe mithin das Hoheitsgebiet der Dublin-Vertragsstaaten für mehr als drei Monate wieder verlassen und sei schliesslich über Italien, nicht Ungarn, in die Schweiz eingereist. Für ihre Behauptung stellt sie Beweismittel in Aussicht. Dem ist zunächst entgegenzuhalten, dass diese Behauptung gänzlich unbelegt ist. Massgeblich ist hingegen, dass die Dublin-III-VO in erster Linie ein Regelwerk zwischen den Staaten darstellt, die Betroffenen insbesondere keinen Anspruch auf die Prüfung ihres Asylgesuches im "richtigen" Staat haben und sie sich deshalb auf eine Verletzung einzelner Bestimmungen nur dann berufen können, wenn diese als zu ihrem Schutz "self-executing" gelten. Art. 19 Abs. 2 Dublin-III-VO kann in diesem Sinne nicht als "self-executing" gelten. Daher ändert die Tatsachenbehauptung, selbst wenn sie zutreffen sollte, angesichts der Wiederaufnahmeerklärung Ungarns an der Zuständigkeit Ungarns nichts. Nach dem Gesagten muss auch die Einreichung der in der Beschwerde in Aussicht gestellten Beweismittel nicht abgewartet werden.</w:t>
      </w:r>
    </w:p>
    <w:p>
      <w:r>
        <w:rPr>
          <w:b/>
        </w:rPr>
        <w:t>E. 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Aus landesrechtlichen Normen wie etwa Art. 29a Abs. 3 der Asylverordnung 1 vom 11. August 1999 (AsylV 1, SR 142.311) lässt sich gegebenenfalls ein Anspruch auf Selbsteintritt ableiten - etwa aus humanitären Gründen (vgl. BVGE 2010/45 E. 5).</w:t>
      </w:r>
    </w:p>
    <w:p>
      <w:r>
        <w:rPr>
          <w:b/>
        </w:rPr>
        <w:t>E. 7</w:t>
      </w:r>
    </w:p>
    <w:p>
      <w:r>
        <w:t>Gemäss Urteil des Bundesverwaltungsgerichts E-2093/2012 vom 9. Oktober 2013 E. 9 ff. kann die Vermutung, dass Ungarn seine völkerrechtlichen Verpflichtungen einhält, nicht mehr vorbehaltlos aufrechterhalten werden, und es muss von Amtes wegen im Einzelfall geprüft werden, ob eine Überstellung dorthin zulässig ist. Ungeachtet dessen, obliegt es der Beschwerdeführerin darzutun, gestützt auf welche ernsthaften Hinweise die Annahme naheliege, dass die ungarischen Behörden in ihrem Fall ihre staatsvertraglichen Verpflichtungen nicht respektieren und ihr den notwendigen Schutz nicht gewähren würden (vgl. Europäischer Gerichtshof für Menschenrechte [EGMR], M.S.S. gegen Belgien und Griechenland [Appl. No. 30696/09], Urteil vom 21. Januar 2011, § 84 f. und 250; Urteil des Gerichtshofes der Europäischen Union [EuGH] vom 21. Dezember 2011 in der Rechtssache C 411/10 und C-493/10). Solches hat die Beschwerdeführerin nicht dargetan oder auch nur geltend gemacht. Sie beruft sich aber auf gesundheitliche Probleme ([...]). Die Vorinstanz hält in diesem Zusammenhang zu Recht fest, dass Ungarn über eine ausreichende medizinische Infrastruktur verfügt und gemäss der Aufnahmerichtlinie (2013/33/EU vom 26. Juni 2013 zur Festlegung von Normen für die Aufnahme von Personen, die internationalen Schutz beantragen) dazu verpflichtet ist, ihr die erforderliche medizinische Versorgung, zumindest die Notversorgung und die unbedingt erforderliche Behandlung von Krankheiten sowie von schweren psychischen Störungen, zu gewähren. Es liegen keine Hinweise vor, dass ihr Ungarn die medizinische Versorgung verweigert hätte oder verweigern würde. Auch aus der geltend gemachten Beziehung der Beschwerdeführerin zu ihrem in der Schweiz lebenden (...) kann sie - insbesondere auch im Lichte von Art. 8 EMRK - nichts zu ihren Gunsten ableiten, zumal sie auch kein besonderes Abhängigkeitsverhältnis substanziiert dargetan hat. Folglich besteht kein Anlass zum Selbsteintritt. Demnach hat die Vor-instanz zu Recht die Zuständigkeit Ungarns festgestellt, ist auf das Asylgesuch in Anwendung von Art. 31a Abs. 1 Bst. b AsylG nicht eingetreten und hat die Wegweisung nach Ungarn angeordnet. Zur Rückweisung der Sache besteht kein Anlass.</w:t>
      </w:r>
    </w:p>
    <w:p>
      <w:r>
        <w:rPr>
          <w:b/>
        </w:rPr>
        <w:t>E. 8</w:t>
      </w:r>
    </w:p>
    <w:p>
      <w:r>
        <w:t>Nach dem Gesagten verletzt die angefochtene Verfügung Bundesrecht nicht und ist auch sonst nicht zu beanstanden (Art. 106 Abs. 1 AsylG). Die Beschwerde ist abzuweisen.</w:t>
      </w:r>
    </w:p>
    <w:p>
      <w:r>
        <w:rPr>
          <w:b/>
        </w:rPr>
        <w:t>E. 9</w:t>
      </w:r>
    </w:p>
    <w:p>
      <w:r>
        <w:t>Die Anträge auf Kostenvorschussverzicht, vorsorglichen Vollzugsstopp sowie auf Erteilung der aufschiebenden Wirkung sind mit dem vorliegenden Entscheid gegenstandslos geworden.</w:t>
      </w:r>
    </w:p>
    <w:p>
      <w:r>
        <w:rPr>
          <w:b/>
        </w:rPr>
        <w:t>E. 10</w:t>
      </w:r>
    </w:p>
    <w:p>
      <w:r>
        <w:t>Die gestellten Rechtsbegehren erweisen sich bei einer summarischen Prüfung als aussichtslos, weshalb das Gesuch um Gewährung der unentgeltlichen Rechtspflege gemäss Art. 65 Abs. 1 VwVG - ungeachtet einer allfälligen prozessualen Bedürftigkeit - abzuweisen ist.</w:t>
      </w:r>
    </w:p>
    <w:p>
      <w:r>
        <w:rPr>
          <w:b/>
        </w:rPr>
        <w:t>E. 11</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