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E-247/2010 vom 11. Juli 2011</w:t>
      </w:r>
    </w:p>
    <w:p>
      <w:r>
        <w:t>Bundesverwaltungsgericht, 2011-07-11, FR</w:t>
      </w:r>
    </w:p>
    <w:p>
      <w:r>
        <w:rPr>
          <w:b/>
        </w:rPr>
        <w:t xml:space="preserve">Quelle: </w:t>
      </w:r>
      <w:r>
        <w:t>https://mcp.opencaselaw.ch/entscheid/bvger_E-247_2010</w:t>
      </w:r>
    </w:p>
    <w:p>
      <w:r>
        <w:t>FR: TAF E-247/2010 du 11 juillet 2011</w:t>
      </w:r>
    </w:p>
    <w:p>
      <w:r>
        <w:t>IT: TAF E-247/2010 del 11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conformément à l'art. 105 LAsi.</w:t>
      </w:r>
    </w:p>
    <w:p>
      <w:r>
        <w:rPr>
          <w:b/>
        </w:rPr>
        <w:t>E. 1.2</w:t>
      </w:r>
    </w:p>
    <w:p>
      <w:r>
        <w:t>Les recourants ont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dans ce sens Jurisprudence et informations de la Commission suisse de recours en matière d'asile [JICRA] 2006 n° 18 p. 180 ss, JICRA 2005 n° 21 consid. 7.1 p. 193, JICRA 2005 n° 7 consid. 7.1. p. 69s., JICRA 2004 n° 1 consid. 6a p. 9s., JICRA 2000 n° 9 consid. 5a p. 78). 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(cf. JICRA 2004 no 1 consid. 6a p. 9, JICRA 1993 n° 21 p. 134 ss, JICRA 1993 n° 11 p. 67 ss).</w:t>
      </w:r>
    </w:p>
    <w:p>
      <w:r>
        <w:rPr>
          <w:b/>
        </w:rPr>
        <w:t>E. 3.1</w:t>
      </w:r>
    </w:p>
    <w:p>
      <w:r>
        <w:t>En l'occurrence, la recourante n'a fait valoir aucun motif d'asile la concernant personnellement, ayant quitté son pays d'origine dans le seul but de suivre son époux. Les allégations du recourant, au sujet des dates des événements invoqués, sont quant à elles confuses. Tout d'abord, le général J._______ aurait licencié l'intéressé de son poste de garde du corps et lui aurait réclamé la restitution de la somme confiée tantôt en 2008 (pv de l'audition fédérale du recourant p. 4, question n° 15), tantôt en mai 2009 (pv de son audition sommaire p. 6). Son épouse a déclaré qu'il avait travaillé jusqu'en avril ou mai 2009 (pv de son audition sommaire p. 6). Or, lors de sa seconde audition, le recourant a situé cet événement en avril 2008 (pv de son audition fédérale p. 12, question n° 101). Interrogé sur ces divergences, il s'est contenté de déclarer qu'il s'était trompé, et qu'il en allait de même de son épouse. Ensuite, lors de sa première audition, le recourant a allégué que sa mère avait porté plainte contre le général J._______ en août 2009 et qu'il avait ensuite été battu par les hommes de celui-ci (pv de son audition sommaire p. 6). Son épouse a confirmé que son mari avait été frappé en août 2009 (pv de son audition sommaire p. 7). Or, lors de sa deuxième audition, l'intéressé a déclaré que les hommes du général J._______ l'avaient frappé en août 2008 (pv de son audition fédérale p. 10, question n° 79), pour la dernière fois (pv de son audition fédérale p. 12, question n° 107). Il a affirmé s'être alors caché avec sa famille dans différentes localités jusqu'à leur départ du pays ; cependant, ainsi que l'a considéré à juste titre l'ODM, ses propos à ce sujet sont demeurés vagues et inconsistants (pv de son audition fédérale p. 4). Au vu de ce qui précède, le Tribunal constate que les intéressés ont fait remonter les événements invoqués, à 2009 lors de leur première audition, puis à 2008 lors de leur seconde audition. Vu le texte du recours, le Tribunal ne peut exclure que les recourants ont modifié leurs déclarations après s'être concertés avec la cousine du recourant (cf. p. 3 du recours, avant-dernier paragraphe). Partant, le Tribunal considère que les événements ne sont pas vraisemblables, au vu de l'imprécision de leur localisation dans le temps. Dès lors, la prétendue plainte déposée par la mère du recourant auprès des autorités arméniennes, pour un événement jugé invraisemblable, ne saurait être retenue. Au surplus, le Tribunal relève une lacune temporelle d'un an dans les propos du recourant au sujet du parcours scolaire de son enfant (pv de son audition fédérale p. 13), ce qui tend à confirmer les éléments d'invraisemblance relevés précédemment quant aux incohérences temporelles.</w:t>
      </w:r>
    </w:p>
    <w:p>
      <w:r>
        <w:rPr>
          <w:b/>
        </w:rPr>
        <w:t>E. 3.2</w:t>
      </w:r>
    </w:p>
    <w:p>
      <w:r>
        <w:t>Par ailleurs, le recourant a déclaré que le général J._______ lui avait remis les douze millions de dram le 1er janvier 2008 (pv de son audition fédérale p. 6, question n° 42), alors que sa cousine a affirmé qu'ils avaient distribué cet argent d'octobre à décembre 2007 (pv de son audition fédérale p. 4, questions n° 24 à 26). En outre, l'intéressé et sa cousine se sont contredits quant à leur description de cette activité. En effet, le recourant a dit qu'il était le seul à distribuer l'argent, alors que sa cousine a affirmé qu'en son absence, il lui arrivait de remettre elle-même l'argent aux électeurs. Par ailleurs, le recourant a précisé que cela se passait dans un musée de la ville, transformé pour l'occasion en bureau de campagne électorale, alors que sa cousine a affirmé qu'ils distribuaient l'argent dans un bâtiment du I._______. En outre, l'intéressé est demeuré très vague quant aux postes occupés par le général J._______ entre 1997 et 2008, ignorant notamment quand il était devenu général. Il ressort de ce qui précède que la prétendue activité du recourant avant les élections de février 2008 n'est pas vraisemblable ; il n'y a donc pas lieu d'envisager pour réaliste un risque de persécutions futures à son égard par le général J._______.</w:t>
      </w:r>
    </w:p>
    <w:p>
      <w:r>
        <w:rPr>
          <w:b/>
        </w:rPr>
        <w:t>E. 3.3</w:t>
      </w:r>
    </w:p>
    <w:p>
      <w:r>
        <w:t>Enfin, l'ODM a estimé que l'appartenance du recourant à l'union I._______ n'était pas pertinente, dans sa réponse du 11 février 2010, puisque cela ne signifiait pas qu'il serait systématiquement poursuivi par les autorités arméniennes. Force est de rappeler que l'intéressé n'avait pas explicitement invoqué, lors de ses auditions, que sa qualité de membre de l'union I._______ constituait un motif d'asile ; il n'a fait valoir cet élément qu'au stade du recours. En outre, le seul fait d'appartenir à l'union I._______, sans que l'intéressé ne se soit impliqué personnellement et activement, au vu notamment des invraisemblances retenues précédemment, n'est pas suffisant pour qu'il soit poursuivi de façon ciblée par les autorités arméniennes. Dès lors, le Tribunal considère que l'éventuelle appartenance du recourant à l'union I._______ n'est pas de nature à fonder une crainte de futures persécutions ; ce motif n'est donc pas pertinent en l'espèce.</w:t>
      </w:r>
    </w:p>
    <w:p>
      <w:r>
        <w:rPr>
          <w:b/>
        </w:rPr>
        <w:t>E. 3.4</w:t>
      </w:r>
    </w:p>
    <w:p>
      <w:r>
        <w:t>Par surabondance de motifs, le Tribunal considère encore que les indications de l'intéressé sur la population d'H._______ ne correspondent pas à la réalité, puisque cette ville compte bien plus de 3'000 habitants (pv de son audition fédérale p. 6, question n° 40). Il s'ensuit qu'il est invraisemblable que le recourant ait pu imaginer que le fait d'obtenir 1'700 voix pour K._______ (pv de son audition fédérale p. 8, question n° 65) ait pu influencer le résultat des élections pour la ville d'H._______, qui compte plus de 55'000 habitants.</w:t>
      </w:r>
    </w:p>
    <w:p>
      <w:r>
        <w:rPr>
          <w:b/>
        </w:rPr>
        <w:t>E. 3.5</w:t>
      </w:r>
    </w:p>
    <w:p>
      <w:r>
        <w:t>Il ressort de ce qui précède, que l'ODM a, à juste titre, retenu que les propos des intéressés ne satisfaisaient pas aux exigences de vraisemblance de l'art. 7 LAsi. En outre, le Tribunal considère que le motif tiré de la qualité de membre du recourant de l'union I._______ n'est pas pertinent (cf. consid. 3.4 supra). Les allégations formulées par les intéressés dans leur mémoire de recours ne sont pas propres à modifier l'appréciation du Tribunal.</w:t>
      </w:r>
    </w:p>
    <w:p>
      <w:r>
        <w:rPr>
          <w:b/>
        </w:rPr>
        <w:t>E. 3.6</w:t>
      </w:r>
    </w:p>
    <w:p>
      <w:r>
        <w:t>Il s'ensuit que le recours, en tant qu'il conteste le refus de l'asile et de la qualité de réfugié,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et n'ont pas établi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les recourants n'ont pas été en mesure d'établir, pour les motifs exposés au considérant 3, l'existence d'un risque réel, fondé sur des motifs sérieux et avérés, d'être exposés, en cas de renvoi en Arménie, à un traitement prohibé par les art. 3 CEDH et 3 Conv. torture.</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L'Arménie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7.3</w:t>
      </w:r>
    </w:p>
    <w:p>
      <w:r>
        <w:t>En outre, il ne ressort du dossier aucun élément dont on pourrait inférer que l'exécution du renvoi impliquerait, pour des raisons qui leur sont propres, une mise en danger concrète des intéressés au sens de l'art. 83 al. 4 LEtr en cas de retour dans leur pays d'origine. A cet égard, le Tribunal relève que les recourants sont jeunes et qu'ils n'ont allégué souffrir d'aucun problème de santé. Le recourant a une expérience professionnelle en qualité de percepteur de la redevance d'électricité ; il devrait pouvoir retrouver un emploi, afin de subvenir aux besoins de sa famille. Ils étaient logé chez la mère de l'intéressé depuis leur mariage, en 1999 ; les recourants pourront donc se réinstaller dans leur pays, où ils ont leur famille et un logement, sans y affronter d'excessives difficultés susceptibles de les mettre concrètement en danger. 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Toutefois, dans la mesure où les conclusions du recours n'étaient pas d'emblée vouées à l'échec, les intéressés ayant également établi leur indigence, la demande d'assistance judiciaire partielle est admise (art. 65 al. 1 PA). Partant,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