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E-2477/2018 vom 13. November 2018</w:t>
      </w:r>
    </w:p>
    <w:p>
      <w:r>
        <w:t>Bundesverwaltungsgericht, 2018-11-13, DE</w:t>
      </w:r>
    </w:p>
    <w:p>
      <w:r>
        <w:rPr>
          <w:b/>
        </w:rPr>
        <w:t xml:space="preserve">Quelle: </w:t>
      </w:r>
      <w:r>
        <w:t>https://mcp.opencaselaw.ch/entscheid/bvger_E-2477_2018</w:t>
      </w:r>
    </w:p>
    <w:p>
      <w:r>
        <w:t>FR: TAF E-2477/2018 du 13 novembre 2018</w:t>
      </w:r>
    </w:p>
    <w:p>
      <w:r>
        <w:t>IT: TAF E-2477/2018 del 13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Beschwerde. Gestützt auf Art. 111a Abs. 1 AsylG wurde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Entscheidend ist, ob eine Gesamtwürdigung der Vorbringen ergibt, dass die Gründe, die für die Richtigkeit der Sachverhaltsdarstellung der asylsuchenden Person sprechen, überwiegen oder nicht (vgl. BVGE 2010/57 E. 2.6, EMARK 2004 Nr. 1 E. 5 S. 4 ff., m.w.H.).</w:t>
      </w:r>
    </w:p>
    <w:p>
      <w:r>
        <w:rPr>
          <w:b/>
        </w:rPr>
        <w:t>E. 5</w:t>
      </w:r>
    </w:p>
    <w:p>
      <w:r>
        <w:t>Im unter BVGE 2014/12 publizierten Urteil vom 20. Mai 2014 präzisierte das Bundesverwaltungsgericht seine Praxis gemäss EMARK 2005 Nr. 1 dahingehend, dass bei Personen tibetischer Ethnie, die ihre wahre Herkunft verschleiern oder verheimlichen, vermutungsweise davon auszugehen ist, dass keine flüchtlings- oder wegweisungsbeachtlichen Gründe gegen eine Rückkehr an ihren bisherigen Aufenthaltsort bestehen; denn die Abklärungspflicht der Asylbehörden findet ihre Grenze an der Mitwirkungspflicht der asylsuchenden Person. Für asylsuchende Personen tibetischer Ethnie, welche unglaubhafte Angaben über ihren angeblichen Sozialisierungsraum in China machen und vermutungsweise im Exil, vorab in Indien oder Nepal, gelebt haben, bestehen grundsätzlich folgende mögliche Konstellationen bezüglich der Staatsangehörigkeit: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Indien (mit dem damit einhergehenden Verlust der chinesischen Staatsangehörigkeit). Daraus ergibt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die asylsuchende Person die Staatsangehörigkeit von Nepal oder Indien erlangt (Konstellation c), besitzt sie die chinesische Staatsangehörigkeit nicht respektive nicht mehr, da sie gemäss chinesischer Rechtslage durch den Erwerb einer anderen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(BVGE 2014/12 E. 5.8). Zusammenfassend wurde demnach festgestellt, dass für Angehörige der tibetischen Ethnie sowohl in Nepal als auch in Indien die Möglichkeit besteht, unter gewissen Bedingungen eine Aufenthaltsbewilligung zu erhalten beziehungsweise dass es unter engen Voraussetzungen auch möglich ist, die entsprechende Staatsangehörigkeit zu erwerben, womit infolge Erwerbs einer neuen die chinesische Staatsangehörigkeit untergeht. Allerdings muss davon ausgegangen werden, dass die in Nepal und Indien lebenden Exil-Tibeterinnen und -Tibeter grösstenteils keine neue Staatsangehörigkeit erworben haben und nach wie vor chinesische Staatsangehörige sind. Verunmöglicht eine tibetische asylsuchende Person durch die Verletzung ihrer Mitwirkungspflicht allerdings die Abklärung, welchen effektiven Status sie in Nepal respektive in Indien innehat, kann keine Drittstaatenabklärung im Sinne von Art. 31a Abs. 1 Bst. c AsylG stattfinden. Im Übrigen wird durch die Verheimlichung und Verschleierung der wahren Herkunft auch die Prüfung der Flüchtlingseigenschaft der betreffenden Person in Bezug auf ihr effektives Heimatland verunmöglicht (BVGE 2014/12 E. 5.9 f.).</w:t>
      </w:r>
    </w:p>
    <w:p>
      <w:r>
        <w:rPr>
          <w:b/>
        </w:rPr>
        <w:t>E. 6.1</w:t>
      </w:r>
    </w:p>
    <w:p>
      <w:r>
        <w:t>Aufgrund der vorliegenden Aktenlage besteht Grund zur Annahme, dass der Beschwerdeführer seine wahre Herkunft zu verschleiern versucht und ihm damit nicht geglaubt werden kann, dass er in der Präfektur E._______, Provinz F._______, und somit in der Volksrepublik China seine Hauptsozialisation erfahren hat.</w:t>
      </w:r>
    </w:p>
    <w:p>
      <w:r>
        <w:rPr>
          <w:b/>
        </w:rPr>
        <w:t>E. 6.2</w:t>
      </w:r>
    </w:p>
    <w:p>
      <w:r>
        <w:t>Der vorliegend angefochtenen Verfügung des SEM liegen Lingua-Gutachten von zwei verschiedenen fachkundigen Personen zugrunde. Beide Experten kamen zum Schluss, dass der Beschwerdeführer eindeutig nicht aus dem Kreis D._______, Gebiet E._______, sondern sehr wahrscheinlich aus einer exiltibetischen Gemeinschaft ausserhalb der Volksrepublik China stamme. Gemäss den Werdegängen der sachverständigen Personen, die dem Beschwerdeführer offengelegt wurden, sind ihre Qualifikationen - entgegen der vom Beschwerdeführer in seiner Rechtsmitteleingabe geäusserten Zweifel - nicht zu beanstanden. Sodann sind die beiden Expertisen fundiert und die daraus resultierenden Gutachten nachvollziehbar und schlüssig begründet. Auch wenn der Beschwerdeführer einige landeskundlich-kulturellen Kenntnisse zur angegebenen Heimatregion nachweisen konnte, erscheint es auffällig, dass sein Wissen über das dortige Leben als Nomade und Hirte - das er bis zu seiner Ausreise in die Schweiz geführt haben will - in beiden Gutachten für unzureichend befunden wurde. Seine im Laufe des Verfahrens dagegen vorgebrachten Argumente vermögen diese Schlussfolgerung nicht umzustossen. Ferner sind sich die beiden Experten darin einig, dass seine Sprechweise grundsätzlich keinerlei Merkmale des D._______-Dialekts, der in der von ihm behaupteten Heimatregion gesprochen wird, aufweise. Sein geltend gemachter dreijähriger Aufenthalt in Nepal und der Schweiz und eine mögliche Anpassung seiner Sprechweise an die Interviewerin vermöchten die geringen Gemeinsamkeiten mit dem D._______-Dialekt sowie den Gebrauch von Formen, die im Innertibetischen ungrammatisch seien, und von Ausdrücken, die in Tibet nicht verwendet würden, nicht zu erklären und wiesen vielmehr auf einen Spracherwerb ausserhalb Tibets hin. Auch überzeugt es nicht, dass die Sprechweise in der Familie des Beschwerdeführers derart anders gewesen sein soll, als der in seinem Dorf gebräuchliche und gemäss seinen eigenen Angaben von ihm beim Telefoninterview verwendete Dialekt. So ist in beiden Lingua-Gutachten vermerkt, dass seine Mutter und sein Vater ebenfalls aus B._______ stammten. Ohnehin weist wohl auch der im behaupteten Heimatdorf des Beschwerdeführers geläufige Dialekt Merkmale des in der Region verbreiteten D._______-Dialekts auf, selbst wenn der Sprachgebrauch in jedem Dorf ein wenig anders sein sollte. Dass der Beschwerdeführer wegen seiner undeutlichen Sprechweise nicht richtig verstanden worden wäre, geht aus den Lingua-Gutachten ferner nicht hervor. Vielmehr hielten beide Experten ausdrücklich fest, dass die Qualität des Gesprächs und die Verständigung zwischen der Interviewerin und dem Beschwerdeführer gut waren. Sodann ist beiden Experten zuzustimmen, dass die vom Beschwerdeführer bereits beim Telefoninterview angesprochenen, medikamentös bedingten Gedächtnisprobleme kaum einen Einfluss auf seine Sprechweise gehabt haben dürften.</w:t>
      </w:r>
    </w:p>
    <w:p>
      <w:r>
        <w:rPr>
          <w:b/>
        </w:rPr>
        <w:t>E. 6.3</w:t>
      </w:r>
    </w:p>
    <w:p>
      <w:r>
        <w:t>Nach dem Gesagten kann dem Beschwerdeführer somit nicht geglaubt werden, dass er in der Präfektur E._______, Provinz F._______, Tibet, seine Hauptsozialisation erfahren hat. Daran vermögen auch die eingereichten Beweismittel nichts zu ändern. Grundsätzlich ist damit auch seinen Vorfluchtvorbringen die Grundlage entzogen. Im Übrigen sind diese auch unglaubhaft ausgefallen. Diesbezüglich kann in erster Linie auf die Argumentation in der angefochtenen Verfügung verwiesen werden (vgl. Bst. E). Insbesondere überzeugt es nicht, dass der Beschwerdeführer und sein Freund die wenigen Bilder, die sie vom Dalai Lama hatten, nicht nur ihren nächsten Verwandten und Bekannten verteilten, sondern das Risiko eingingen, sie irgendwelchen Nachbarn abzugeben. Auch erstaunt es, dass der Beschwerdeführer mit Sicherheit darüber Bescheid zu wissen schien, dass der Nachbar Beziehungen zu den Chinesen unterhalten und seinen Freund verraten habe. Es ist nicht nachvollziehbar, weshalb die chinesischen Behörden ihre Verbindungsperson bei der Verhaftung des Freundes hätten enttarnen sollen. Woher die Mutter des Freundes schon am Morgen nach dessen Festnahme sonst vom Verrat und der Identität des Verräters erfahren haben sollte, ist nicht ersichtlich. Zudem erscheint die Ausreise des Beschwerdeführers eineinhalb Stunden, nachdem er von seiner Mutter von der Festnahme seines Freundes erfahren hatte, vor dem Hintergrund des Umstandes, dass er eine mehrere hundert Kilometer lange Reise auf einem ihm unbekannten Weg und in weiten Teilen zu Fuss vor sich hatte, tatsächlich ein wenig überstürzt. Auch das Vorbringen, er habe in Dram innerhalb eines Tages einen Schlepper gefunden, der ihn mit einem Seil über den Fluss nach Nepal geschleust habe, überzeugt nicht. Der Vorfall im Jahr 2008 ist insofern nicht asylrelevant, weil keine zeitliche Kausalität zur Flucht besteht. Schliesslich hat der Beschwerdeführer auch keinerlei Identitätspapiere eingereicht. Dass er seine chinesische Identitätskarte in Nepal leichtfertig dem Schlepper abgegeben habe, statt sie gut zu verstecken, ist wenig nachvollziehbar, weil diese auf seiner weiteren Flucht nach Europa ein wesentliches Beweismittel für seine Herkunft aus Tibet und damit für seine Flüchtlingseigenschaft gewesen wäre.</w:t>
      </w:r>
    </w:p>
    <w:p>
      <w:r>
        <w:rPr>
          <w:b/>
        </w:rPr>
        <w:t>E. 6.4</w:t>
      </w:r>
    </w:p>
    <w:p>
      <w:r>
        <w:t>Nach dem Gesagten ist mit überwiegender Wahrscheinlichkeit davon auszugehen, dass der Beschwerdeführer vor seiner Ankunft in der Schweiz nicht in der Volksrepublik China, sondern in der exil-tibetischen Diaspora gelebt hat. Namhafte exil-tibetische Gemeinschaften gibt es - nebst der Schweiz und Nordamerika - lediglich in Indien und Nepal. Es ist somit im Sinne einer Vermutung anzunehmen, dass der Beschwerdeführer in Indien oder Nepal aufgewachsen ist respektive dort gelebt hat. Folglich wäre grundsätzlich zu prüfen, ob er über die chinesische Staatsangehörigkeit verfügt, was eine Prüfung der Drittstaatenregelung im Sinne von Art. 31a Abs. 1 AsylG mit sich bringen würde, oder ob er die indische oder nepalesische Staatsangehörigkeit erworben hat, was zur Folge hätte, dass das Vorliegen einer asylrelevanten Gefährdung hinsichtlich eines jener Staaten zu prüfen wäre. Das Gericht ist indes wie das SEM der Auffassung, dass der Beschwerdeführer seine Mitwirkungspflicht in nicht entschuldbarer Weise verletzt hat und dadurch den Behörden nähere Abklärungen - die Abklärungspflicht der Asylbehörden findet, wie bereits festgehalten, ihre Grenze bei der Mitwirkungspflicht der asylsuchenden Person - sowie eine Rückschaffung in seinen tatsächlichen Heimatstaat verunmöglicht. Der Beschwerdeführer hat die Folgen dieses Verhaltens zu tragen (vgl. BVGE 2014/12 E. 5.10).</w:t>
      </w:r>
    </w:p>
    <w:p>
      <w:r>
        <w:rPr>
          <w:b/>
        </w:rPr>
        <w:t>E. 6.5</w:t>
      </w:r>
    </w:p>
    <w:p>
      <w:r>
        <w:t>Zusammenfassend ist demnach festzuhalten, dass zwar davon auszugehen ist, dass der Beschwerdeführer tibetischer Ethnie ist. Jedoch entbehren seine geltend gemachten Vorbringen hinsichtlich des Ortes seiner hauptsächlichen Sozialisation und seine Asylvorbringen insgesamt der Glaubhaftigkeit. Folglich ist es ihm nicht gelungen, für den Zeitpunkt seiner Ausreise eine asylrechtlich relevante Verfolgung, die er in seiner Heimat erlitten hat oder in begründeter Weise zukünftig befürchten müsste, aufzuzeigen oder glaubhaft zu machen. Der Beschwerdeführer vermag weder die Flüchtlingseigenschaft im Zeitpunkt seiner Ausreise noch subjektive Nachfluchtgründe nachzuweisen oder zumindest glaubhaft zu machen. Das SEM hat somit zu Recht seine Flüchtlingseigenschaft verneint und sein Asylgesuch abgelehnt.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Zulässigkeit, Zumutbarkeit und Möglichkeit eines Wegweisungsvollzugs sind zwar von Amtes wegen zu prüfen, die Untersuchungspflicht findet aber, wie bereits vorstehend ausgeführt, ihre Grenzen an der Mitwirkungspflicht des Beschwerdeführers. Es ist nicht Sache der Behörden, bei fehlenden Hinweisen nach etwaigen Wegweisungsvollzugshindernissen in hypothetischen Herkunftsländern zu forschen. Der Beschwerdeführer hat die Folgen seiner fehlenden Mitwirkung insofern zu tragen, als seitens der Asylbehörden der Schluss gezogen werden muss, es spreche nichts gegen eine Rückkehr an den bisherigen Aufenthaltsort, da dieser den Behörden unbekannt ist und der Beschwerdeführer damit keine konkreten, glaubhaften Hinweise geliefert hat, die gegen eine Rückkehr dorthin sprechen würden. In Übereinstimmung mit der Dispositivziffer 5 der angefochtenen Verfügung ist im Übrigen darauf hinzuweisen, dass für alle Exil-Tibeterinnen und -Tibeter ein Vollzug der Wegweisung nach China im Sinne von Art. 45 Abs. 1 Bst. d AsylG ausgeschlossen wird, da ihnen dort gegebenenfalls Verfolgung im flüchtlingsrechtlichen Sinn beziehungsweise eine menschenunwürdige Behandlung im Sinne von Art. 3 EMRK droht (BVGE 2014/12 E. 5.11).</w:t>
      </w:r>
    </w:p>
    <w:p>
      <w:r>
        <w:rPr>
          <w:b/>
        </w:rPr>
        <w:t>E. 8.2</w:t>
      </w:r>
    </w:p>
    <w:p>
      <w:r>
        <w:t>Es obliegt dem Beschwerdeführer, sich die für eine Rückkehr allenfalls benötigten Reisedokumente zu beschaffen (Art. 8 Abs. 4 AsylG; vgl. BVGE 2008/34 E. 12), weshalb der Vollzug der Wegweisung auch als möglich zu bezeichnen ist.</w:t>
      </w:r>
    </w:p>
    <w:p>
      <w:r>
        <w:rPr>
          <w:b/>
        </w:rPr>
        <w:t>E. 9</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demnach abzuweisen.</w:t>
      </w:r>
    </w:p>
    <w:p>
      <w:r>
        <w:rPr>
          <w:b/>
        </w:rPr>
        <w:t>E. 10</w:t>
      </w:r>
    </w:p>
    <w:p>
      <w:r>
        <w:t>Das mit der Rechtsmitteleingabe gestellte Gesuch um Gewährung der unentgeltlichen Rechtspflege, inklusive Verbeiständung (Art. 65 Abs. 1 VwVG i.V.m. Art. 110a AsylG), ist abzuweisen, weil sich die Rechtsbegehren nach dem Gesagten als aussichtslos erwiesen haben. Folglich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