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E-2476/2013 vom 22. Oktober 2013</w:t>
      </w:r>
    </w:p>
    <w:p>
      <w:r>
        <w:t>Bundesverwaltungsgericht, 2013-10-22, DE</w:t>
      </w:r>
    </w:p>
    <w:p>
      <w:r>
        <w:rPr>
          <w:b/>
        </w:rPr>
        <w:t xml:space="preserve">Quelle: </w:t>
      </w:r>
      <w:r>
        <w:t>https://mcp.opencaselaw.ch/entscheid/bvger_E-2476_2013</w:t>
      </w:r>
    </w:p>
    <w:p>
      <w:r>
        <w:t>FR: TAF E-2476/2013 du 22 octobre 2013</w:t>
      </w:r>
    </w:p>
    <w:p>
      <w:r>
        <w:t>IT: TAF E-2476/2013 del 22 ottobre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Das Wiedererwägungsgesuch vom 6. August 2012 richtete sich ausdrücklich nur gegen den Vollzug der Wegweisung der Verfügung vom 11. August 2010. Gegenstand des vorliegenden Beschwerdeverfahrens bildet damit lediglich die Frage, ob die Wegweisung zu vollziehen ist oder ob anstelle des Vollzugs eine vorläufige Aufnahme anzuordnen ist.</w:t>
      </w:r>
    </w:p>
    <w:p>
      <w:r>
        <w:rPr>
          <w:b/>
        </w:rPr>
        <w:t>E. 4</w:t>
      </w:r>
    </w:p>
    <w:p>
      <w:r>
        <w:t>In formeller Hinsicht wurde in der Beschwerdeschrift gerügt, dass die Vorinstanz ihrer Pflicht zur Klärung des Sachverhalts nicht rechtsgenüglich nachgekommen und den Erwägungen nicht zu entnehmen sei, worauf sie sich bei ihrer optimistischen Gesundheitsprognose stütze. Der in Art. 29 Abs. 2 der Bundesverfassung der Schweizerischen Eidgenossenschaft vom 18. April 1999 (BV, SR 101) garantierte und in Art. 26 ff. VwVG für das Bundesverwaltungsverfahren konkretisierte Grundsatz des Anspruchs auf rechtliches Gehör umfasst unter anderem das Recht der Parteien, vor Erlass der Verfügung angehört zu werden (Art. 30 Abs. 1 VwVG). Ferner hat die Behörde die Pflicht, alle erheblichen und rechtzeitigen Vorbringen der Parteien zu würdigen, bevor sie verfügt (Art. 32 Abs. 1 VwVG), und ihre Verfügung zu begründen (Art. 35 Abs. 1 VwVG). Die Abfassung der Begründung soll es dem Betroffenen möglich machen, den Entscheid gegebenenfalls sachgerecht anzufechten, was nur möglich ist, wenn sich sowohl der Betroffene als auch die Rechtsmittelinstanz über die Tragweite des Entscheides ein Bild machen können (vgl. BVGE 2008/47 E. 3.2 m.w.H.; BGE 129 I 232 E. 3.2). Dabei muss sich die verfügende Behörde nicht ausdrücklich mit jeder tatbeständlichen Behauptung und jedem rechtlichen Einwand auseinander setzen, sondern darf sich auf die wesentlichen Gesichtspunkte beschränken (vgl. BVGE 2008/47 E. 3.2 m.w.H.; BGE 126 I 97 E. 2b). Das BFM verfügte nach Kenntnissen des Bundesverwaltungsgerichts nicht nur über die vom Beschwerdeführer mit seinem Gesuch vom 6. August 2012 eingebrachten medizinischen Gutachten (vgl. Erw. B.a), sondern forderte mittels Schreiben vom 28. Februar 2013 (B9) einen weiteren aktuellen ärztlichen Bericht an (vgl. ärztlicher Bericht vom 18. März 2013, Erw. B.b). Diese Atteste wurden in der Verfügung vom 2. April 2013 genügend gewürdigt. Es ist selbstverständlich davon auszugehen, dass diese Würdigung in Berücksichtigung der medizinische Versorgungslage in Mazedonien erfolgte. Das BFM ist nicht gehalten, dafür die Quellen für diese Lageanalyse in seiner Verfügung anzugeben. Folglich kommt das Gericht zum Schluss, dass der vorgebrachte Sachverhalt - der Gesundheitszustand des Beschwerdeführers - vom BFM genügend ermittelt und gewürdigt wurde, weshalb das BFM seiner Begründungspflicht ausreichend nachgekommen ist. Der Anspruch auf rechtliches Gehör beschlägt die rechtliche Würdigung des festgestellten rechtserheblichen Sachverhalts nicht (vgl. zu Ganzen BVGE 2009/35 E. 6.4.1). Somit besteht keine Gehörsverletzung. 5.1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2012/31 E. 7.1 m.w.H.). 5.2 Der Vollzug ist nicht zulässig, wenn völkerrechtliche Verpflichtungen der Schweiz einer Weiterreise der Ausländerin oder des Ausländers in den Heimat-, Herkunfts- oder in einen Drittstaat entgegenstehen (Art. 83 Abs. 3 AuG). 5.2.1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flüchtlingsrechtliche Non-Refoulement schützt nur Personen, die die Flüchtlingseigenschaft erfüllen. Da auf das Asylgesuch des Beschwerdeführers vom 24. Mai 2010 mit Verfügung vom 11. August 2010 nicht eingetreten wurde, kann der in Art. 5 AsylG verankerte Grundsatz der Nichtrückschiebung im vorliegenden Verfahren keine Anwendung finden. Eine Rückkehr des Beschwerdeführers nach Mazedonien ist demnach unter dem Aspekt von Art. 5 AsylG zulässig. 5.2.2 Gemäss Art. 25 Abs. 3 BV, Art. 3 des Übereinkommens vom 10. Dezember 1984 gegen Folter und andere grausame, unmenschliche oder erniedrigende Behandlung oder Strafe (FoK, SR 0.105) und der Praxis zur Art. 3 der Konvention vom 4. November 1950 zum Schutze der Menschenrechte und Grundfreiheiten (EMRK, SR 0.101) darf niemand der Folter oder unmenschlicher oder erniedrigender Strafe oder Behandlung unterworfen werden. Es ergeben sich weder aus den Aussagen des Beschwerdeführers noch aus den Akten Anhaltspunkte dafür, dass er für den Fall einer Ausschaffung nach Mazedonien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ff. m.w.H.). Auch die allgemeine Menschenrechtssituation im Heimatstaat, der als verfolgungssicherer Staat i.S.v. Art. 6a Abs. 2 AsylG anerkannt wurde, lässt den Wegweisungsvollzug zum heutigen Zeitpunkt nicht als unzulässig erscheinen. Eine zwangsweise Rückweisung von Personen mit gesundheitlichen Problemen kann nur dann einen Verstoss gegen Art. 3 EMRK darstellen, wenn die betroffene Person sich in einem fortgeschrittenen oder terminalen Krankheitsstadium und bereits in Todesnähe befindet (vgl. EGMR, N. gegen Vereinigtes Königreich, Urteil vom 27. Mai 2008, Beschwerde Nr. 26565/05, § 32 ff.). Vorliegend können indes solche ganz aussergewöhnliche Umstände, wie sie vom EGMR festgelegt wurden, ausgeschlossen werden, da gemäss den ärztlichen Berichten die diagnostizierten Beschwerden zwar schwerwiegend, indes behandelbar seien oder "nur" der regelmässigen Kontrolle bedürfen. 5.2.3 Nach dem Gesagten ist der Vollzug der Wegweisung sowohl im Sinne der asyl- als auch der völkerrechtlichen Bestimmungen zulässig. 5.3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In Mazedonien - ein verfolgungssicherer Staat gemäss Art. 6a Abs. 2 AsylG - herrscht keine Situation allgemeiner Gewalt, weshalb in konstanter Praxis von der generellen Zumutbarkeit des Wegweisungsvollzugs ausgegangen wird. Es bleibt zu prüfen, ob vorliegend individuelle Vollzugshindernisse zu berücksichtigen sind. 5.3.1 Das BFM hielt in seiner Verfügung vom 2. April 2013 im Wesentlichen fest, dass hinsichtlich der gesundheitlichen Probleme des Beschwerdeführers schon für das Bundesverwaltungsgericht gemäss seinem Urteil vom 25. August 2010 kein Anlass bestanden habe, dass er auf eine dauernde medizinische Behandlung in der Schweiz angewiesen sei. Dieser Einschätzung sei auch nach den eingegangenen medizinischen Unterlagen beizupflichten, aufgrund dessen für den Beschwerdeführer bei seiner Rückkehr nach Mazedonien keine Gefährdung erkennbar sei. 5.3.2 In der Beschwerdeschrift wurde im Wesentlichen geltend gemacht, dass unklar sei, ob die vorgeschriebene Behandlung und die nötigen Kontrollen in Mazedonien möglich und für den Beschwerdeführer zugänglich seien. Meist sei eine Behandlung von direkten Zahlungen der Patienten abhängig und es bestehe das Risiko, dass Rückkehrer längerfristig keine Fürsorgegelder beziehen könnten. Aus den beigelegten ärztlichen Berichten gehe hervor, dass die gesundheitliche Situation des Beschwerdeführers alles andere als stabil sei, so dass er eines hochspezialisierten Betreuungssystems bedürfe. Zudem werde es ihm kaum möglich sein, seinen Lebensunterhalt selber zu verdienen. 5.3.3 Hinsichtlich eines medizinischen Hindernisses eines Wegweisungsvollzugs ist Folgendes festzuhalten: Gründe ausschliesslich medizinischer Natur lassen den Wegweisungsvollzug im Allgemeinen nicht als unzumutbar erscheinen, es sei denn, die erforderliche Behandlung sei wesentlich und im Heimatland nicht erhältlich.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2009/2 E. 9.3). 5.3.4 Gemäss den Erkenntnissen des Bundesverwaltungsgerichts existieren in Mazedonien eine obligatorische sowie eine freiwillige Krankenversicherung. Insbesondere die obligatorische Versicherung stellt auf das Prinzip der Universalität, d.h. der Deckung aller Bürger, der Solidarität sowie der Gleichheit ab. Medizinische Behandlungen sind in Mazedonien über das ganze Territorium verteilt erhältlich und zwar auf primärer (Allgemeinmediziner, Hausärzte etc.), sekundärer (Spezialisten) und tertiärer (Spitäler) Ebene (vgl. Adrian Schuster, Mazedonien: Medizinische Pflege und Krankenversicherung für körperlich Behinderte, SFH [Schweizerische Flüchtlingshilfe], August 2012, S. 2 ff. m.w.H.; Council of Europe: European Social Charter; European Committee of Social Rights, Conclusions XIX-2 [2009], ["The former Yugoslav Republic of Macedonia"], Articles 11, 12 and 13 of the Charter, Januar 2010, S. 6 f.). 95% der Bevölkerung Mazedoniens sind krankenversichert: Arbeitnehmer, Selbständige, Beamte, Menschen mit einer Behinderung, Bauern, auf dem Arbeitsamt registrierte Arbeitslose, Renten- und Sozialhilfebezüger, Kriegsveteranen sowie die Familienmitglieder versicherter Personen. Personen, welche längere Zeit nicht in Mazedonien gelebt haben, können sich nach der Rückkehr bei einem Krankenversicherungsfonds anmelden und sind ab dem gleichen Tag versichert (vgl. Adrian Schuster, Mazedonien: Entzug der Reisepässe zwangsweise rückgeführter Personen, SFH, März 2013, S. 5 f.; Adrian Schuster, Mazedonien: Medizinische Pflege und Krankenversicherung für körperlich Behinderte, a.a.O., S. 4 f.; Council of Europe: European Social Charter; European Committee of Social Rights, a.a.O., S. 15). Die mazedonische Krankenversicherung deckt ein Grundpaket an Leistungen auf primärer und sekundärer Stufe, Medikamente, medizinische Hilfsmittel, präventive Programme und Rehabilitationen ab (vgl. Adrian Schuster, Mazedonien: Medizinische Pflege und Krankenversicherung für körperlich Behinderte, a.a.O., S. 5 f. m.w.H.). Hinsichtlich der Kostenbeteiligung an Medikamenten der Krankenversicherung müssen diese auf der positiven Liste für die Kompensation durch den mazedonischen Gesundheitsfonds (Macedonian Health Fund) angeführt sein. Die versicherte Person muss zwischen 5 bis 20% der Kosten der Medikamente selber übernehmen - ausser bei einer Behandlung rund um die Mutterschaft und bei schweren Krankheiten (bösartige oder ansteckende Erkrankungen). 5.3.5 Gemäss den eingereichten ärztlichen Berichten benötigt der Beschwerdeführer das Medikament "Baraclude", um die Hepatitis B-Viren unterdrücken zu können. Hinsichtlich der Hepatitis B-Erkrankung und des (therapierten) (...)krebses sind regelmässige Kontrollen vorgesehen. Nach Abklärungen des Bundesverwaltungsgerichts ist das Medikament mit dem Handelsnamen "Baraclude" nicht auf der erwähnten positiven Liste eingetragen und in der Regel in Mazedonien auch nicht erhältlich. Indes steht für die Behandlung von Hepatitis B das Medikament "Cellcept" zur Verfügung, das auf der positiven Medikamentenliste steht und in Apotheken und Drogerien gekauft werden kann. Auch ist in diesem Zusammenhang das Medikament "Zeffix" in Mazedonien erhältlich und wird vom Gesundheitsfonds abgedeckt. Die Krankenversicherung übernimmt wie erwähnt auch die Kosten für medizinische Untersuchungen, stationäre Pflege sowie Konsultationen bei Spezialisten (zumindest einen Anteil davon). Folglich ist davon auszugehen, dass es für den Beschwerdeführer möglich ist, den Zustand seines (...)krebses regelmässig kontrollieren zu können. Gemäss dem neuesten ärztlichen Bericht vom 10. Juni 2013 wurde die Bronchitis ausreichend behandelt; auf eine hypothetische weitere Lungenerkrankung ist aktuell nicht einzugehen. 5.3.6 Nach dem Gesagten geht das Gericht von einem individuellen Zugang des Beschwerdeführers zum mazedonischen Gesundheitssystem aus. Da die benötigten Therapien erhältlich sind, erweist sich der Wegweisungsvollzug vorliegend als zumutbar. Es sei nichtsdestotrotz daran erinnert, dass der Beschwerdeführer beim BFM einen Antrag auf medizinische Rückkehrhilfe stellen kann. 5.4 Schliesslich ist der Vollzug der Wegweisung nicht möglich, wenn die asylsuchende Person weder in den Heimat- oder in den Herkunftsstaat noch in einen Drittstaat ausreisen oder dorthin gebracht werden kann (Art. 83 Abs. 2 AuG). Der Vollzug ist vorliegend mangels aktenkundiger objektiver Hindernisse auch als möglich zu bezeichnen. 5.5 Zusammengefasst ist der Vollzug der Wegweisung als zulässig, zumutbar und möglich zu betrachten.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abzuweisen.</w:t>
      </w:r>
    </w:p>
    <w:p>
      <w:r>
        <w:rPr>
          <w:b/>
        </w:rPr>
        <w:t>E. 7</w:t>
      </w:r>
    </w:p>
    <w:p>
      <w:r>
        <w:t>Bei diesem Ausgang des Verfahrens hätte der Beschwerdeführer die Kosten des vorliegenden Verfahrens zu tragen (Art. 63 Abs. 1 VwVG). Mit Verfügung vom 5. Juni 2013 hat das Bundesverwaltungsgericht dem Gesuch um Gewährung der unentgeltlichen Prozessführung stattgegeben. Demzufolge ist der Beschwerdeführer von der Bezahlung der Verfahrenskosten befreit (Art. 65 Abs. 1 VwVG). Der Antrag auf Parteientschädigung ist aufgrund der Abweisung gegenstandslos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