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E-2475/2010 vom 29. August 2012</w:t>
      </w:r>
    </w:p>
    <w:p>
      <w:r>
        <w:t>Bundesverwaltungsgericht, 2012-08-29, FR</w:t>
      </w:r>
    </w:p>
    <w:p>
      <w:r>
        <w:rPr>
          <w:b/>
        </w:rPr>
        <w:t xml:space="preserve">Quelle: </w:t>
      </w:r>
      <w:r>
        <w:t>https://mcp.opencaselaw.ch/entscheid/bvger_E-2475_2010</w:t>
      </w:r>
    </w:p>
    <w:p>
      <w:r>
        <w:t>FR: TAF E-2475/2010 du 29 août 2012</w:t>
      </w:r>
    </w:p>
    <w:p>
      <w:r>
        <w:t>IT: TAF E-2475/2010 del 29 agosto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1.3</w:t>
      </w:r>
    </w:p>
    <w:p>
      <w:r>
        <w:t>Le recourant a qualité pour recourir. Présenté dans la forme et dans les délais prescrits par la loi, le recours est recevable (art. 48 et 52 PA et 108 al. 1 LAsi).</w:t>
      </w:r>
    </w:p>
    <w:p>
      <w:r>
        <w:rPr>
          <w:b/>
        </w:rPr>
        <w:t>E. 2.1</w:t>
      </w:r>
    </w:p>
    <w:p>
      <w:r>
        <w:t>Par décision du 30 juin 2011, l'ODM a partiellement reconsidéré sa décision du 10 mars 2010 et reconnu, en application de l'art. 54 LAsi, la qualité de réfugié au recourant auquel il n'a toutefois pas accordé l'asile. Selon la disposition précitée, l'asile n'est pas accordé aux requérants qui ne sont persécutés qu'en raison de leur départ ou de leur comportement après ce départ. Autrement dit, n'obtient l'asile que le requérant qui est un réfugié pour des motifs antérieurs à sa fuite ou des motifs objectifs postérieurs à sa fuite suffisants. Dans le présent cas, l'ODM considère par conséquent que le recourant n'était pas en danger quand il a quitté son pays mais qu'une situation de danger a été créée par son départ ou après son départ. Le recourant pour sa part maintient qu'il était persécuté, au sens de l'art. 3 LAsi, en Syrie quand il en est parti. Il faut donc examiner si tel était bien le cas.</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Pour satisfaire aux exigences de vraisemblance requises par l'art. 7 LAsi, les allégations du candidat à l'asile doivent entre autres être crédibles et plausibles. Pour être crédibles, des allégations doivent être cohérentes, en ce sens que leur auteur ne doit pas se contredire sur des éléments essentiels de ses déclarations. Pour être plausibles, elles doivent être appropriées à l'expérience générale et à la situation prévalant dans le pays d'origine (cf. Walter Kälin, Grundriss des Asylverfahrens, Bâle/Francfort-sur-le-Main 1990, p. 304; décision du Conseil fédéral du 19 mai 1993, en la cause D. M. M. c/DFJP). Enfin, le candidat à l'asile doit être personnellement crédible. Cette crédibilité fait défaut lorsque le requérant modifie ses allégations en cours de procédure ou en rajoute de façon tardive et sans raison apparente (cf. Kälin, op. cit., p. 305). La fiabilité de la relation d'événements à la base d'une demande d'asile dépend en effet souvent de l'addition et de la justesse d'éléments de prime abord anodins mais qui s'avèrent finalement déterminants. Plus ces détails positifs auront tendance à s'accumuler, moins l'autorité y trouvera à redire puisqu'en définitive ce n'est pas tant sa tâche de démontrer les éventuelles invraisemblances issues d'allégations soumises à son appréciation que celle du requérant d'en établir le bien-fondé conformément à l'art. 7 LAsi.</w:t>
      </w:r>
    </w:p>
    <w:p>
      <w:r>
        <w:rPr>
          <w:b/>
        </w:rPr>
        <w:t>E. 3.1</w:t>
      </w:r>
    </w:p>
    <w:p>
      <w:r>
        <w:t>En l'occurrence, il se dégage de la comparaison des auditions du recourant deux présentations distinctes des événements qui auraient présidé à son départ de Syrie. A son audition sommaire, il a ainsi fait débuter ses ennuis avec les autorités syriennes à son retour de F._______, vers l'été 2009, quand il aurait été interpelé par la police de D._______ qui lui aurait confisqué son extrait du registre des étranger (qu'il a d'ailleurs dit n'avoir finalement jamais eu) quelque temps avant son départ de Syrie, lequel départ aurait encore été précédé d'une convocation laissée à son domicile de D._______ suivie de deux autres au domicile de son frère à E._______ chez qui il se serait rendu après son interpellation à D._______. De fait, la relation de ces événements apparaît très incertaine car selon d'autres déclarations du recourant à cette audition, à son retour de F._______, il n'avait déjà plus son extrait du registre des étrangers que les autorités syriennes lui auraient confisqué avant qu'il ne se rende en F._______. Lors de son audition sur ses motifs de fuite, il a par contre dit s'être fait confisquer son extrait du registre des étrangers au poste de police de D._______ où il s'était présenté à la suite d'une convocation laissée à son domicile tantôt vers octobre 2008, tantôt un an avant son départ. Quand trois semaines plus tard, il en aurait reçu une autre, il serait alors parti vivre près d'un an à E._______. A cet endroit, il aurait été convoqué à deux reprises au poste non pas peu avant son départ de Syrie, comme il l'a déclaré à son audition sommaire, mais vers mai-juin 2009. Des incohérences de cette importance, ainsi que l'invraisemblance de certains points essentiels de son récit, comme le fait que les autorités syriennes se soient escrimées à le convoquer à d'innombrables reprises sans jamais véritablement se donner les moyens de l'appréhender alors que les occasions ne semblent pas leur avoir manqué, ne permettent pas de conclure à l'existence de recherches dirigées contre lui, et donc d'un danger de persécution. En attestent le fait que les policiers n'auraient pas empêché son père de le prévenir aussitôt de leur visite quand ils auraient perquisitionné le domicile de son frère à E._______, précaution pourtant élémentaire s'ils avaient eu le dessein d'interpeller le recourant ou encore le fait que ses proches n'aient pas subi de représailles particulières, comme cela se produit pourtant couramment en Syrie (cf. Organisation suisse d'aide aux réfugiés [OSAR], op. cit., p. 5 et réf. cit.). Enfin, l'intéressé n'a pas été en mesure de déposer une quelconque preuve ou indice de la véracité de ses dires. Il y a aussi lieu de noter qu'à son audition sur ses motifs de fuite, le recourant a répondu au collaborateur de l'ODM qui lui demandait s'il y avait un endroit en Syrie où il pourrait vivre en sécurité : "Oui. A E._______, il n'y a pas de problèmes".</w:t>
      </w:r>
    </w:p>
    <w:p>
      <w:r>
        <w:rPr>
          <w:b/>
        </w:rPr>
        <w:t>E. 3.2.1</w:t>
      </w:r>
    </w:p>
    <w:p>
      <w:r>
        <w:t>S'agissant des résultats de l'enquête menée par voie diplomatique, le Tribunal en reconnaît certes le caractère succinct et schématique, ce qui n'implique pas pour autant que les données recueillies soient fausses. On ne peut cependant exclure que le point relatif à l'absence de recherches dirigées contre le recourant soit douteux ou, à tout le moins, discutable, puisqu'il est effectivement improbable que l'ambassade suisse ait eu accès aux listes de personnes recherchées par les services de renseignement, naturellement secrètes et inaccessibles aux tiers.</w:t>
      </w:r>
    </w:p>
    <w:p>
      <w:r>
        <w:rPr>
          <w:b/>
        </w:rPr>
        <w:t>E. 3.2.2</w:t>
      </w:r>
    </w:p>
    <w:p>
      <w:r>
        <w:t>Toutefois, pour les raisons qui précèdent, le Tribunal ne considère pas lesdites recherches comme crédibles, les déclarations du recourant sur ce point étant trop discordantes et dénuées de logique. Dans cette mesure, la fiabilité du rapport d'ambassade n'est plus un point décisif ; en effet, même à admettre que son élaboration se soit basée sur des sources incomplètes, il n'est pas vraisemblable qu'une enquête plus poussée ait pu, en tout état de cause, révéler d'autres éléments.</w:t>
      </w:r>
    </w:p>
    <w:p>
      <w:r>
        <w:rPr>
          <w:b/>
        </w:rPr>
        <w:t>E. 3.3</w:t>
      </w:r>
    </w:p>
    <w:p>
      <w:r>
        <w:t>Selon la jurisprudence relative à la situation des activistes kurdes syriens politiquement engagés, un risque de persécution ne découlerait en pratique que d'une activité politique personnelle, revêtant une certaine intensité et montrant un degré d'engagement élevé (cf. Jurisprudence et informations de l'ancienne Commission suisse de recours en matière d'asile [JICRA] 2005 n° 7 consid. 7.2.1, p. 70-71). Sont donc surtout exposés à la persécution les activistes particulièrement connus des autorités, ou les cadres des mouvements interdits (à l'exception des principaux dirigeants, protégés par leur notoriété), ainsi que les personnes ayant activement milité en exil, mais non les simples membres de ces mouvements. Dans ces conditions, les activités du recourant en faveur du B._______ ne permettent pas de le considérer comme un activiste notoire et particulièrement engagé de la cause kurde en Syrie, ni de conclure qu'il intéressait particulièrement les autorités, étant rappelé que, selon ses dires, il n'était pas membre du B._______ dont il n'aurait fait que distribuer l'organe de presse, en l'occurrence "(...)", à D._______ et dans certains quartiers de E._______ pour se faire un peu d'argent. Enfin, le recourant ne soutient pas que sa famille, avec laquelle il est en contact puisqu'il en a reçu son certificat d'étranger, aurait fait l'objet d'une surveillance de la part des autorités syriennes depuis que lui-même est censé avoir fui la Syrie. Cette attitude des autorités n'est pas de nature à faire présumer, de leur part, un grand intérêt pour le cas du recourant. Celui-ci n'a par conséquent pas été en mesure de faire apparaître la pertinence de ses motifs. Par ailleurs, le 4 août 2011, le président syrien a promulgué un décret présidentiel autorisant le multipartisme en Syrie. Le B._______ a par conséquent cessé d'être interdit à ce moment. Aussi, abstraction faite de la situation actuelle en Syrie, le recourant n'y court plus aujourd'hui de risques du fait de son engagement en faveur de ce parti. En définitive, étant donné l'attitude des autorités syriennes envers les mouvements kurdes et leurs adhérents, telle que rappelée ci-dessus, le Tribunal considère qu'au moment de son départ, le recourant n'encourait pas un risque de persécution ; il n'en encourt pas non plus aujourd'hui pour son activité d'antan.</w:t>
      </w:r>
    </w:p>
    <w:p>
      <w:r>
        <w:rPr>
          <w:b/>
        </w:rPr>
        <w:t>E. 3.4.1</w:t>
      </w:r>
    </w:p>
    <w:p>
      <w:r>
        <w:t>Le recourant fait aussi de son appartenance à la communauté "maktumin" un motif de persécution. Ici, il y lieu de souligner que le recourant s'est d'abord dit Kurde "ajanib" ("ajnabi"). Ce n'est qu'au stade du recours qu'il a affirmé être un Kurde "maktumin", ce que l'ODM ne conteste pas. De fait, si, pour sa part, le Tribunal considère qu'il subsiste un doute à ce sujet que ne saurait lever le certificat d'étranger produit par le recourant, cette incertitude n'a pas à proprement parler d'incidence sur le sort de la cause. Saisi d'un recours contre une décision de l'ODM rendue en matière d'asile et de renvoi, le Tribunal doit en effet tenir compte de la situation et des éléments de fait tels qu'ils se présentent au moment où il se prononce (cf. sur cette question, JICRA 2000 n° 2 consid. 8a p. 20 et réf. jurispr.). Ce faisant, il prend en considération l'évolution intervenue depuis le dépôt de la demande d'asile. La Syrie compte 1,5 ou 2 millions de Kurdes, qui connaissent tous une discrimination d'ordre culturel, aucune publication ou enseignement en langue kurde n'étant autorisés. Jusqu'à récemment, la situation était cependant plus difficile encore pour 120 000 à 200 000 d'entre eux (selon les diverses sources), qui descendent de personnes privées de la nationalité syrienne depuis une décision dans ce sens du gouvernement, remontant au recensement de 1962 ; qualifiés d"ajanib" (étrangers), ils avaient le statut d'étrangers résidant légalement en Syrie, et étaient titulaires d'une pièce d'identité spéciale, de couleur orange, qui leur interdisait de quitter le territoire. Ces personnes étaient exposées à plusieurs discriminations : elles ne pouvaient accéder à certaines formations et professions, ni à la fonction publique, et que limitativement aux soins médicaux ; en outre, elles n'avaient pas droit aux titres universitaires, ni à la propriété foncière, et leur droit au mariage avec des nationaux syriens était limité.</w:t>
      </w:r>
    </w:p>
    <w:p>
      <w:r>
        <w:rPr>
          <w:b/>
        </w:rPr>
        <w:t>E. 3.4.2</w:t>
      </w:r>
    </w:p>
    <w:p>
      <w:r>
        <w:t>Entre-temps, la situation des Kurdes "ajanib" a changé. Le 7 avril 2011, le président syrien, Bachar Al-Assad, a en effet promulgué un décret accordant la citoyenneté à des habitants d'origine kurde, qui en étaient privés depuis près d'un demi-siècle, dans le nord-est du pays. En principe, cette mesure a concerné environ 300 000 personnes, le décret en question ayant octroyé à des personnes enregistrées comme étrangères dans le gouvernorat de Hassaké, où se trouve D._______ d'où le recourant dit venir, la citoyenneté arabe syrienne. Le décret est entré en application sitôt publié au Journal officiel et le ministre de l'intérieur a été chargé d'appliquer cette mesure sur le terrain. Au final, il apparaît donc que l'intéressé, outre le peu d'importance des faits qui pourraient lui être reprochés, ne court plus de danger particulier du fait de son éventuelle appartenance à la communauté des "ajanib".</w:t>
      </w:r>
    </w:p>
    <w:p>
      <w:r>
        <w:rPr>
          <w:b/>
        </w:rPr>
        <w:t>E. 3.5.1</w:t>
      </w:r>
    </w:p>
    <w:p>
      <w:r>
        <w:t>Demeure par contre délicate la situation des "maktumin", (terme signifiant "inexistant" ou "caché"), dont le recourant dit en être un et qui ne paraissent pas concernés par le décret précité. Descendant de personnes non recensées en 1962, au nombre de 75 000 ou 100 000, ils ne possèdent pas d'existence légale, et ne peuvent en conséquence se marier ; ils ne peuvent recevoir de pièce d'identité, mais uniquement une attestation délivrée par les autorités municipales (cf. OSAR, Syrie, Mise à jour : développements actuels, août 2008 ; idem, Syrien : Update des Entwicklung von Mai 2004 bis September 2006, octobre 2006 ; Home Office, Syria, février 2009 ; US State Department, Country Report on human Rights Practices, mars 2009 ; Université de Laval, L'aménagement linguistique dans le monde, accessible sous http://www.tlfq.ulaval.ca/axl).</w:t>
      </w:r>
    </w:p>
    <w:p>
      <w:r>
        <w:rPr>
          <w:b/>
        </w:rPr>
        <w:t>E. 3.6</w:t>
      </w:r>
    </w:p>
    <w:p>
      <w:r>
        <w:t>La jurisprudence en matière d'asile s'est plusieurs fois penchée sur la situation de cette catégorie particulière de Kurdes de Syrie. Il en ressort (cf. JICRA 2002 n° 23 p. 182ss) que la seule appartenance au groupe des "maktumin", (et a fortiori des "ajanib"), n'est pas en soi une cause de persécution, et ne rend pas l'exécution du renvoi inexigible ; le fait pour eux de se voir entravés dans plusieurs actes de la vie quotidienne n'est pas de nature à être qualifié de persécution, les conditions posées à cet égard par l'art. 3 LAsi n'étant pas remplies. Comme dit plus haut, un risque de persécution ne découlerait en pratique que d'une activité politique personnelle, revêtant une certaine intensité et montrant un degré d'engagement élevé (cf. JICRA 2005 n° 7 consid. 7.2.1, p. 70-71 ; arrêt D 6922/2008 du 9 juin 2010), ce qui, comme on l'a vu, n'est pas le cas dur recourant. Enfin, l'éventualité d'une sanction infligée au recourant à son retour en Syrie pour avoir quitté le pays sans autorisation n'a pas être examinée céans vu l'admission provisoire qui lui a été octroyée entre-temps.</w:t>
      </w:r>
    </w:p>
    <w:p>
      <w:r>
        <w:rPr>
          <w:b/>
        </w:rPr>
        <w:t>E. 3.7</w:t>
      </w:r>
    </w:p>
    <w:p>
      <w:r>
        <w:t>Il s'ensuit que pour ce qui a trait à ses motifs de fuite antérieurs à son départ de Syrie, le recourant ne peut se voir accorder l'asile. En tant qu'il conteste le refus de l'asile, le recours doit par conséquent être rejeté.</w:t>
      </w:r>
    </w:p>
    <w:p>
      <w:r>
        <w:rPr>
          <w:b/>
        </w:rPr>
        <w:t>E. 3.8</w:t>
      </w:r>
    </w:p>
    <w:p>
      <w:r>
        <w:t>Dans son recours du 13 avril 2010, A._______ conclut aussi formellement pour la première fois à la reconnaissance de son statut d'apatride. Il estime y avoir droit du moment qu'en tant que Kurde "maktumin", il a dans son pays un statut étranger non enregistré dans les registres officiels qui le prive d'une existence légale. De fait, la question de son éventuelle apatridie relève d'une autre procédure que celle liée à la reconnaissance de sa qualité de réfugié et à l'octroi de l'asile. Aussi parce qu'elle excède manifestement l'objet du litige, sa conclusion en la matière doit être déclarée irrecevable. Au passage, le Tribunal notera encore que le certificat d'étranger dont le recourant se prévaut à l'appui de sa conclusion n'apparaît guère probant, dans la mesure où il n'émane pas d'une ou d'autorités nationales chargées de reconnaître ou d'octroyer la nationalité.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En l'occurrence, la reconsidération par l'ODM de sa décision du 10 mars 2010 en ce qui concerne l'exécution du renvoi, suivie de l'octroi d'une admission provisoire au recourant, a pour effet de dispenser le Tribunal de l'examen de ces conditions.</w:t>
      </w:r>
    </w:p>
    <w:p>
      <w:r>
        <w:rPr>
          <w:b/>
        </w:rPr>
        <w:t>E. 6</w:t>
      </w:r>
    </w:p>
    <w:p>
      <w:r>
        <w:t>Au vu de l'issue de la cause, il y a lieu de rejeter la demande d'assistance judiciaire du recourant et de mettre les frais de procédure, réduits à Fr. 300.- à sa charge, conformément aux art. 63 al. 1 PA et 2 e 3 let. b du règlement du 21 février 2008 concernant les frais, dépens et indemnités fixés par le Tribunal administratif fédéral (FITAF, RS 173.320.2).</w:t>
      </w:r>
    </w:p>
    <w:p>
      <w:r>
        <w:rPr>
          <w:b/>
        </w:rPr>
        <w:t>E. 7</w:t>
      </w:r>
    </w:p>
    <w:p>
      <w:r>
        <w:t>Dans la mesure où l'ODM a reconsidéré la décision attaquée dans un sens favorable au recourant en matière d'exécution du renvoi, celui-ci peut prétendre à l'allocation de dépens aux conditions des art. 64 al. 1 PA et art. 7 al. 1 FITAF. Lorsqu'une partie n'obtient que partiellement gain de cause, les dépens auxquels elle peut prétendre sont toutefois réduits en proportion (art. 7 al. 2 FITAF. En l'espèce, au vu du décompte de prestation du 20 juillet 2011, il se justifie d'octroyer au recourant un montant de 350 francs (TVA comprise) à titre de dépens, en application des art. 9 et 10 FITAF pour l'activité indispensable déployée par son mandataire.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