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E-2474/2023 vom 16. Mai 2023</w:t>
      </w:r>
    </w:p>
    <w:p>
      <w:r>
        <w:t>Bundesverwaltungsgericht, 2023-05-16, DE</w:t>
      </w:r>
    </w:p>
    <w:p>
      <w:r>
        <w:rPr>
          <w:b/>
        </w:rPr>
        <w:t xml:space="preserve">Quelle: </w:t>
      </w:r>
      <w:r>
        <w:t>https://mcp.opencaselaw.ch/entscheid/bvger_E-2474_2023</w:t>
      </w:r>
    </w:p>
    <w:p>
      <w:r>
        <w:t>FR: TAF E-2474/2023 du 16 mai 2023</w:t>
      </w:r>
    </w:p>
    <w:p>
      <w:r>
        <w:t>IT: TAF E-2474/2023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macht eine Verletzung des rechtlichen Gehörs geltend, da das Dublin-Gespräch in Abwesenheit seiner Rechtsvertretung durchgeführt worden sei. Er sei nicht auf das Gespräch vorbereitet worden und habe weder gegenüber der Rechtsvertretung noch gegenüber der Vorinstanz auf seine Rechtsvertretung verzichtet. Auch habe seine Rechtsvertretung das Mandat zur Unzeit niedergelegt. Bei der Personalienaufnahme sei es offenbar zu Übersetzungsschwierigkeiten gekommen. Schliesslich habe das SEM den rechtserheblichen Sachverhalt bezüglich der allgemeinen Situation in Kroatien und der gesundheitlichen Beschwerden des Beschwerdeführers nicht hinreichend erstellt respektive auch in diesem Zusammenhang seinen Anspruch auf rechtliches Gehör verletzt, da in der Verfügung pauschal auf Abklärungen mit verschiedenen staatlichen und nichtstaatlichen Organisationen verwiesen werde.</w:t>
      </w:r>
    </w:p>
    <w:p>
      <w:r>
        <w:rPr>
          <w:b/>
        </w:rPr>
        <w:t>E. 4.2.1</w:t>
      </w:r>
    </w:p>
    <w:p>
      <w:r>
        <w:t>Vorliegend wurde das Dublin-Gespräch in Abwesenheit der Rechtsvertretung durchgeführt. Die Anwesenheit der Rechtsvertretung beim Dublin-Gespräch ist nicht zwingend vorgesehen (vgl. Art. 102h Abs. 5 i.V.m. Art. 102k AsylG). Beim Dublin-Gespräch handelt es sich um ein persönliches Gespräch gestützt auf Art. 5 Dublin-III-VO, welches gemäss Art. 26b AsylG i.V.m. Art. 20b Abs. 1 der Asylverordnung 1 vom 11. August 1999 (AsylV 1, SR 142.311) als rechtliches Gehör zu einer allfälligen Überstellung ausgestaltet ist. Art. 5 Dublin-III-VO sieht keine Teilnahme der Rechtsvertretung vor (vgl. zum Ganzen Urteil des Bundesverwaltungsgerichts D-5482/2022 vom 6. Dezember 2022). Der Beschwerdeführer hat sich ausdrücklich damit einverstanden erklärt, dass das Dublin-Gespräch vom 21. Februar 2023 ohne Anwesenheit seiner Rechtsvertretung durchgeführt wird (vgl. SEM-act. A13/2). Die zugewiesene Rechtsvertretung wurde im Übrigen korrekt und rechtzeitig im Sinne von Art. 52c Abs. 2 AsylV 1 (SR 142.311) zum Gespräch eingeladen (vgl. SEM-act. A12/2). Das Protokoll des Dublin-Gesprächs wurde ihr gleichentags und damit zeitnah im Sinne von Art. 5 Abs. 6 Dublin-III-VO zur Kenntnis gebracht. Bis zum Erlass der Verfügung mehr als zwei Monate später am 24. April 2023 hatte die zugewiesene Rechtsvertretung ausreichend Zeit, sich bei Bedarf zum Ablauf des Gesprächs und zum Protokoll zu äussern. Angesichts der Bevollmächtigung der Rechtsvertretung erscheint nicht glaubhaft, dass der Beschwerdeführer keinen Kontakt zu seiner Rechtsvertretung gehabt habe. Schliesslich ergeben sich aus den vorliegenden Akten auch keine Hinweise, wonach die zugewiesene Rechtsvertretung ihr Mandat zur Unzeit niedergelegt habe.</w:t>
      </w:r>
    </w:p>
    <w:p>
      <w:r>
        <w:rPr>
          <w:b/>
        </w:rPr>
        <w:t>E. 4.2.2</w:t>
      </w:r>
    </w:p>
    <w:p>
      <w:r>
        <w:t>Die Personalienaufnahme erfolgte als ZEMIS-Direkterfassung (vgl. SEM-act. A10/5 Ziff. 6.01). Es fand kein Gespräch statt, und es gab keine Übersetzung. Die entsprechende Rüge erweise sich als unbegründet.</w:t>
      </w:r>
    </w:p>
    <w:p>
      <w:r>
        <w:rPr>
          <w:b/>
        </w:rPr>
        <w:t>E. 4.2.3</w:t>
      </w:r>
    </w:p>
    <w:p>
      <w:r>
        <w:t>Überdies erscheint der rechtserhebliche Sachverhalt sowohl in Bezug auf die allgemeine Situation in Kroatien als auch die individuellen Vorbringen des Beschwerdeführers erstellt. Die Vorinstanz hat in der angefochtenen Verfügung hinreichend begründet, weshalb keine konkreten Hinweise auf systemische Schwachstellen im kroatischen Asyl- und Aufnahmesystem auszumachen sind und warum auch keine individuellen Gründe gegen eine Rücküberstellung nach Kroatien sprechen (vgl. angefochtene Verfügung, S. 3 f.).</w:t>
      </w:r>
    </w:p>
    <w:p>
      <w:r>
        <w:rPr>
          <w:b/>
        </w:rPr>
        <w:t>E. 4.3</w:t>
      </w:r>
    </w:p>
    <w:p>
      <w:r>
        <w:t>Nach dem Gesagten erweisen sich die verfahrensrechtlichen Rügen des Beschwerdeführers als unbegründet. Der Eventualantrag auf Rückweisung der Sache an die Vorinstanz und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Rahmen des in den Art. 23-25 Dublin-III-VO geregelten sogenannten Wiederaufnahmeverfahrens (sog. take back) findet hingegen grundsätzlich keine (erneute) Zuständigkeitsprüfung nach Kapitel III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C-582/17 und C-583/17, EU:C:2019:280, Rn. 47-50; BVGE 2019 VI/7 E. 4-6, 2017 VI/5 E. 6.2 und 8.2.1 m.w.H.).</w:t>
      </w:r>
    </w:p>
    <w:p>
      <w:r>
        <w:rPr>
          <w:b/>
        </w:rPr>
        <w:t>E. 5.4</w:t>
      </w:r>
    </w:p>
    <w:p>
      <w:r>
        <w:t>Erweist es sich als unmöglich, eine antragstellende Person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6.1</w:t>
      </w:r>
    </w:p>
    <w:p>
      <w:r>
        <w:t>Ein Abgleich der Fingerabdrücke des Beschwerdeführers mit der Eurodac-Datenbank ergab, dass dieser am 2. Januar 2023 in Kroatien um Asyl nachgesucht hatte. Das SEM ersuchte deshalb die kroatischen Behörden am 8. März 2023 um Wiederaufnahme des Beschwerdeführers im Sinne von Art. 23 Dublin-III-VO. Die kroatischen Behörden stimmten dem Gesuch um Wiederaufnahme innert der in Art. 25 Abs. 1 Dublin-III-VO vorgesehenen Frist zu.</w:t>
      </w:r>
    </w:p>
    <w:p>
      <w:r>
        <w:rPr>
          <w:b/>
        </w:rPr>
        <w:t>E. 6.2</w:t>
      </w:r>
    </w:p>
    <w:p>
      <w:r>
        <w:t>Der Beschwerdeführer bestritt beim sogenannten Dublin-Gespräch zwar nicht, dass er in Kroatien seine Fingerabdrücke abgegeben habe; er sei jedoch dazu gezwungen worden und habe in Kroatien kein Asylgesuch stellen wollen. Damit vermag er die grundsätzliche Zuständigkeit Kroatiens nicht zu widerlegen. Die Zuständigkeit Kroatiens zur Durchführung des Asylverfahrens ist grundsätzlich gegeben.</w:t>
      </w:r>
    </w:p>
    <w:p>
      <w:r>
        <w:rPr>
          <w:b/>
        </w:rPr>
        <w:t>E. 7</w:t>
      </w:r>
    </w:p>
    <w:p>
      <w:r>
        <w:t>Im Lichte von Art. 3 Abs. 2 Dublin-III-VO ist festzustellen, dass es keine wesentlichen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Dies aus den nachfolgenden Gründen: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7.2.1</w:t>
      </w:r>
    </w:p>
    <w:p>
      <w:r>
        <w:t>Im als Referenzurteil publizierten Entscheid E-1488/2020 vom 22. März 2023 wurde die bisher bestehende Praxis der grundsätzlichen Zulässigkeit von Dublin-Überstellungen nach Kroatien bestätigt. Im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Der Verdacht eines - angesichts der Situation in Kroatien auf den ersten Blick nicht unbegründeten - Gefährdungszusammenhangs zwischen den sogenannten Push-backs und der Dublin-Rückkehr lasse sich aufgrund der verfügbaren Informationen und Erkenntnisse nicht erhärten.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dies systematisch geschehen würde. Im Ergebnis sei davon auszugehen, dass Gesuchstellende, welche gestützt auf die Dublin-III-VO nach Kroatien überstellt würden, Zugang zum dortigen Asylverfahren erhalten würden. Insbesondere bestehe keine beachtliche Wahrscheinlichkeit, überstellte Personen würden der Gefahr einer Verletzung ihrer aus dem Refoulement-Verbot fliessenden Rechte ausgesetzt (vgl. zum Ganzen a.a.O. E. 9.4 f.).</w:t>
      </w:r>
    </w:p>
    <w:p>
      <w:r>
        <w:rPr>
          <w:b/>
        </w:rPr>
        <w:t>E. 7.2.2</w:t>
      </w:r>
    </w:p>
    <w:p>
      <w:r>
        <w:t>Unter diesen Umständen ist auch vorliegend die Anwendung von Art. 3 Abs. 2 Dublin-III-VO nicht gerechtfertigt. Von einer Überstellung ist schliesslich nur in Ausnahmefällen abzusehen. Dafür bedarf es substanziierter Vorbringen, die geeignet sind darzulegen, dass die generelle Annahme - wie sie im Urteil E-1488/2020 dargestellt wurde - im Einzelfall nicht zutrifft. Dies gelingt dem Beschwerdeführer mit seinen Ausführungen zur Situation in Kroatien nicht.</w:t>
      </w:r>
    </w:p>
    <w:p>
      <w:r>
        <w:rPr>
          <w:b/>
        </w:rPr>
        <w:t>E. 8.1</w:t>
      </w:r>
    </w:p>
    <w:p>
      <w:r>
        <w:t>Im Übrigen sind den Akten sodann keine Anhaltspunkte zu entnehmen, die eine Ausübung des Selbsteintrittsrechts der Schweiz nach Art. 17 Abs. 1 Satz 1 Dublin-III-VO nahelegen würden.</w:t>
      </w:r>
    </w:p>
    <w:p>
      <w:r>
        <w:rPr>
          <w:b/>
        </w:rPr>
        <w:t>E. 8.2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nötigenfalls an die kroatischen Behörden wenden und die ihm zustehenden Aufnahmebedingungen auf dem Rechtsweg einfordern (vgl. Art. 26 Aufnahmerichtlinie). Hinsichtlich der angeblich erlittenen Misshandlungen respektive Verletzungen von menschenrechtlichen Garantien steht es dem Beschwerdeführer frei, diese bei den hierfür zuständigen kroatischen Behörden geltend zu machen.</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Eine solche Situation ist entgegen der in der Beschwerdeschrift gemachten Ausführungen vorliegend nicht gegeben: Der Beschwerdeführer hat sich wegen grippaler Symptome und Schlafstörungen respektive Unruhe an die Pflege gewandt hat. Anlässlich des Dublin-Gesprächs gab der Beschwerdeführer zu Protokoll, abgesehen davon gehe es ihm psychisch und physisch gut. Sein Gesundheitszustand vermag eine Unzulässigkeit im Sinne der zitierten Rechtsprechung nicht zu rechtfertigen. Die gesundheitlichen Probleme sind auch nicht von einer derartigen Schwere, dass aus humanitären Gründen von einer Überstellung abgesehen werden müsste.</w:t>
      </w:r>
    </w:p>
    <w:p>
      <w:r>
        <w:rPr>
          <w:b/>
        </w:rPr>
        <w:t>E. 8.3.3</w:t>
      </w:r>
    </w:p>
    <w:p>
      <w:r>
        <w:t>Im Übrigen ist allgemein bekannt, dass Kroatien über eine ausreichende medizinische Infrastruktur verfügt. 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Kroatien dem Beschwerdeführer eine allenfalls erforderliche adäquate medizinische Behandlung verweigern würde.</w:t>
      </w:r>
    </w:p>
    <w:p>
      <w:r>
        <w:rPr>
          <w:b/>
        </w:rPr>
        <w:t>E. 8.4.1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w:t>
      </w:r>
    </w:p>
    <w:p>
      <w:r>
        <w:rPr>
          <w:b/>
        </w:rPr>
        <w:t>E. 8.4.2</w:t>
      </w:r>
    </w:p>
    <w:p>
      <w:r>
        <w:t>Das Gericht enthält sich unter diesen Umständen weiterer Äusserungen zur Frage eines Selbsteintritts aus humanitären Gründen.</w:t>
      </w:r>
    </w:p>
    <w:p>
      <w:r>
        <w:rPr>
          <w:b/>
        </w:rPr>
        <w:t>E. 8.4.3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Die Vorinstanz ist angesichts der vorstehenden Erwägungen zu Recht auf das Asylgesuch des Beschwerdeführers nicht eingetreten und hat seine Überstellung nach Kroatien verfügt (vgl. Art. 31a Abs. 1 Bst. b und Art. 44 AsylG).</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11.1</w:t>
      </w:r>
    </w:p>
    <w:p>
      <w:r>
        <w:t>Der am 4. Mai 2023 superprovisorisch angeordnete Vollzugsstopp fällt mit dem vorliegenden Urteil dahin.</w:t>
      </w:r>
    </w:p>
    <w:p>
      <w:r>
        <w:rPr>
          <w:b/>
        </w:rPr>
        <w:t>E. 11.2</w:t>
      </w:r>
    </w:p>
    <w:p>
      <w:r>
        <w:t>Mit dem Entscheid in der Hauptsache werden die Gesuche um Erteilung der aufschiebenden Wirkung und um Verzicht auf die Erhebung eines Kostenvorschusses gegenstandslos.</w:t>
      </w:r>
    </w:p>
    <w:p>
      <w:r>
        <w:rPr>
          <w:b/>
        </w:rPr>
        <w:t>E. 11.3</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 Das Gesuch um amtliche Rechtsverbeiständung im Sinne von Art. 102m Abs. 1 AsylG ist mangels Erfüllen der Voraussetzungen von Art. 65 Abs. 1 VwVG ebenfalls abzuweisen ist.</w:t>
      </w:r>
    </w:p>
    <w:p>
      <w:r>
        <w:rPr>
          <w:b/>
        </w:rPr>
        <w:t>E. 11.4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