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E-246/2016 vom 31. Januar 2018</w:t>
      </w:r>
    </w:p>
    <w:p>
      <w:r>
        <w:t>Bundesverwaltungsgericht, 2018-01-31, FR</w:t>
      </w:r>
    </w:p>
    <w:p>
      <w:r>
        <w:rPr>
          <w:b/>
        </w:rPr>
        <w:t xml:space="preserve">Quelle: </w:t>
      </w:r>
      <w:r>
        <w:t>https://mcp.opencaselaw.ch/entscheid/bvger_E-246_2016</w:t>
      </w:r>
    </w:p>
    <w:p>
      <w:r>
        <w:t>FR: TAF E-246/2016 du 31 janvier 2018</w:t>
      </w:r>
    </w:p>
    <w:p>
      <w:r>
        <w:t>IT: TAF E-246/2016 del 31 gennaio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La recourante a qualité pour recourir (cf. art. 48 PA). Présenté dans la forme et dans le délai prescrits par la loi, le recours est recevable (cf.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à l'instar du SEM, que les allégations de la recourante ne satisfont pas aux exigences légales de vraisemblance. En effet, son récit s'est révélé particulièrement décousu et ses dires ont manqué de précision, de substance et de constance sur des points essentiels. Certes, il convient de tenir compte du nombre important d'années écoulées entre les faits invoqués et les auditions de la recourante. Toutefois, et contrairement à ce qui est soutenu dans le recours, ni ce constat, ni la « pauvreté de langage » de celle-ci, ni ses « troubles psychiatriques », ni des difficultés de traduction n'expliquent le caractère confus et vague de ses déclarations et les importantes contradictions dans ses propos.</w:t>
      </w:r>
    </w:p>
    <w:p>
      <w:r>
        <w:rPr>
          <w:b/>
        </w:rPr>
        <w:t>E. 3.2</w:t>
      </w:r>
    </w:p>
    <w:p>
      <w:r>
        <w:t>À titre d'exemple, la recourante a été dans l'impossibilité d'indiquer, même approximativement, le nombre de ravisseurs venus chez elle, ni si ceux-ci disposaient d'armes à feu. Elle s'est contredite sur les circonstances du transport de son père à l'hôpital, l'attribuant tantôt clairement aux forces de police, tantôt affirmant ne pas en connaître les modalités. De plus, durant ses auditions, l'intéressée a affirmé ne pas connaître non plus le nom du « culte » dont, à en croire ses déclarations, son frère et/ou ses agresseurs faisaient partie. Or, il n'est pas crédible que plus de seize années après les faits, au stade du recours, pour la première fois, elle indique, sans la moindre explication, qu'il s'agirait du « culte Yoruba ». Quoi qu'en dise la recourante, si son frère avait été de religion Yoruba, elle aurait difficilement pu l'ignorer et l'aurait d'emblée mentionné, ce qui n'a cependant pas été le cas.</w:t>
      </w:r>
    </w:p>
    <w:p>
      <w:r>
        <w:rPr>
          <w:b/>
        </w:rPr>
        <w:t>E. 3.3</w:t>
      </w:r>
    </w:p>
    <w:p>
      <w:r>
        <w:t>Les documents déposés au stade du recours, portant sur des faits généraux, ne concernent en rien la recourante et ne lui sont d'aucune utilité pour rendre crédibles ses propos.</w:t>
      </w:r>
    </w:p>
    <w:p>
      <w:r>
        <w:rPr>
          <w:b/>
        </w:rPr>
        <w:t>E. 3.4</w:t>
      </w:r>
    </w:p>
    <w:p>
      <w:r>
        <w:t>Au vu de ce qui précède, la question de la pertinence des motifs d'asile peut rester indécise. Le Tribunal souligne cependant que, même à croire les dires de la recourante, rien n'indique qu'elle n'aurait pas pu obtenir la protection des autorités ou se rendre dans une partie du territoire nigérian où elle était à l'abri de ses poursuivants. Le fait pour la police d'avoir voulu l'interroger sur les circonstances entourant la découverte d'un cadavre à son domicile, toujours à croire ses déclarations, apparaitrait en outre légitime.</w:t>
      </w:r>
    </w:p>
    <w:p>
      <w:r>
        <w:rPr>
          <w:b/>
        </w:rPr>
        <w:t>E. 3.5</w:t>
      </w:r>
    </w:p>
    <w:p>
      <w:r>
        <w:t>Il s'ensuit que le recours, en tant qu'il conteste l'absence de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crédible qu'en cas de retour dans son pays, elle serait exposée à de sérieux préjudices au sens de l'art. 3 LAsi et ne s'est, en conséquence, pas vu reconnaître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6.4</w:t>
      </w:r>
    </w:p>
    <w:p>
      <w:r>
        <w:t>La recourante n'a pas non plus rendu crédible qu'il existerait pour elle un véritable risque concret et sérieux d'être victime, en cas de retour dans son pays d'origine, de traitements inhumains ou dégradants (cf. art. 3 CEDH et art. 3 Conv. torture).</w:t>
      </w:r>
    </w:p>
    <w:p>
      <w:r>
        <w:rPr>
          <w:b/>
        </w:rPr>
        <w:t>E. 6.5</w:t>
      </w:r>
    </w:p>
    <w:p>
      <w:r>
        <w:t>Dans ces conditions, l'exécution du renvoi ne transgresse aucun engagement de la Suisse relevant du droit international, de sorte qu'elle s'avère licite (cf. art. 83 al. 3 LEtr ; ATAF 2010/42 consid. 11.2).</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8.1-8.3 et jurisp. cit.).</w:t>
      </w:r>
    </w:p>
    <w:p>
      <w:r>
        <w:rPr>
          <w:b/>
        </w:rPr>
        <w:t>E. 7.2</w:t>
      </w:r>
    </w:p>
    <w:p>
      <w:r>
        <w:t>Malgré les troubles et affrontements locaux qui y surgissent épisodiquement (cf. notamment le rapport 2016 de Human Rights Watch sur la siutation au Nigéria, disponible sur le site https://www.hrw.org/world-report/2017/country-chapters/nigeria, consulté le 10.01.2018),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l'occurrence, la recourante provient de Benin City, capitale de l'Etat d'Edo, qui ne connait pas de troubles majeurs. Aussi, il ne ressort du dossier aucun élément dont on pourrait inférer que l'exécution du renvoi impliquerait une mise en danger concrète de la recourante. A cet égard, le Tribunal relève que la recourante a vécu (...) ans à Benin City, à l'exception d'un jour passé à Lagos afin de préparer son départ du Nigéria, qu'elle y a appris à coiffer les gens, y a exercé le métier de vendeuse ambulante et qu'elle ne semble pas totalement dénuée de ressources au vu de son parcours migratoire.</w:t>
      </w:r>
    </w:p>
    <w:p>
      <w:r>
        <w:rPr>
          <w:b/>
        </w:rPr>
        <w:t>E. 7.4</w:t>
      </w:r>
    </w:p>
    <w:p>
      <w:r>
        <w:t>S'agissant des problèmes médicaux invoqués, le Tribunal rappelle ce qui suit :</w:t>
      </w:r>
    </w:p>
    <w:p>
      <w:r>
        <w:rPr>
          <w:b/>
        </w:rPr>
        <w:t>E. 7.4.1</w:t>
      </w:r>
    </w:p>
    <w:p>
      <w:r>
        <w:t>L'exécution du renvoi des personnes atteintes dans leur santé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et ATAF 2009/2 consid. 9.3.2, p. 21).</w:t>
      </w:r>
    </w:p>
    <w:p>
      <w:r>
        <w:rPr>
          <w:b/>
        </w:rPr>
        <w:t>E. 7.4.2</w:t>
      </w:r>
    </w:p>
    <w:p>
      <w:r>
        <w:t>En l'espèce, la recourante a affirmé devant le SEM souffrir de troubles psychologiques nécessitant une prise en charge médicamenteuse. Dans son recours, elle évoque, sans plus de précision, des troubles psychiatriques actuellement partiellement maîtrisés grâce aux traitements médicamenteux qu'elle reçoit et reconnait l'existence d'hôpitaux psychiatriques au Nigéria, mais affirme qu'elle n'a pas les moyens de financer les médicaments nécessaires à son traitement.</w:t>
      </w:r>
    </w:p>
    <w:p>
      <w:r>
        <w:rPr>
          <w:b/>
        </w:rPr>
        <w:t>E. 7.4.3</w:t>
      </w:r>
    </w:p>
    <w:p>
      <w:r>
        <w:t>Sans vouloir minimiser les affections de la recourante, le Tribunal retient, à l'instar du SEM, qu'elles n'apparaissent pas d'une gravité telle que le retour dans son pays serait inexigible au sens restrictif de la jurisprudence précitée. En effet, il n'est pas établi que les troubles psychiques actuels de l'intéressée sont de nature à mettre sa vie ou sa santé concrètement et gravement en danger à brève échéance, en cas de retour dans son pays d'origine. Il en va de même des difficultés de développement psychomoteur de sa fille.</w:t>
      </w:r>
    </w:p>
    <w:p>
      <w:r>
        <w:rPr>
          <w:b/>
        </w:rPr>
        <w:t>E. 7.4.4</w:t>
      </w:r>
    </w:p>
    <w:p>
      <w:r>
        <w:t>En outre, le traitement exclusivement médicamenteux qui semble être prodigué en Suisse pourra être poursuivi au Nigéria. Comme le reconnait la recourante, les maladies psychiques peuvent en effet être traitées dans les hôpitaux gouvernementaux sis dans plusieurs grandes villes du pays. Malgré un manque de spécialistes, les professionnels qui exercent au Nigéria sont, en principe, suffisamment qualifiés et bien formés. S'agissant de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 Social Welfare Unit », d'un arrangement avec l'hôpital ou d'une « association des amis de l'hôpital » (cf. UK Home Office and Danish Immigration Service, Report of Joint British-Danish Fact-Finding Mission to Lagos and Abuja, Nigeria, 9-27 September 2007 and 5-12 January 2008, 28 octobre 2010, p. 42). Bien que cela ne soit pas décisif, il convient encore de mentionner qu'il sera possible à la recourante de solliciter du SEM une aide individuelle au retour ; à ce titre, elle pourrait notamment bénéficier d'un soutien financier destiné à assurer pour un temps limité des soins médicaux indispensables dans son pays d'origine (cf. art. 93 al. 1 let. d LAsi et 75 de l'ordonnance 2 sur l'asile relative au financement du 11 août 1999 [OA 2, RS 142.312]).</w:t>
      </w:r>
    </w:p>
    <w:p>
      <w:r>
        <w:rPr>
          <w:b/>
        </w:rPr>
        <w:t>E. 7.5</w:t>
      </w:r>
    </w:p>
    <w:p>
      <w:r>
        <w:t>L'intéressée aurait certes quitté son pays en 1999. Mais elle a pu, après environ douze ans en Libye, s'installer en Italie, où elle aurait passé trois ans, avant de rejoindre la Suisse. Elle n'apparait ainsi pas être une personne particulièrement vulnérable. En l'état du dossier et au vu de l'invraisemblance patente de ses propos s'agissant en particulier de la disparition de ses proches, on ne saurait admettre que la recourante sera privée de tout soutien au Nigéria. Il est au contraire raisonnable de penser qu'elle y dispose de parents ou de relations sur lesquels elle pourra compter en cas de retour pour faciliter sa réinstallation et celle de sa fille.</w:t>
      </w:r>
    </w:p>
    <w:p>
      <w:r>
        <w:rPr>
          <w:b/>
        </w:rPr>
        <w:t>E. 7.6</w:t>
      </w:r>
    </w:p>
    <w:p>
      <w:r>
        <w:t>Au vu de ce qui précède, l'exécution du renvoi doit être considérée comme raisonnablement exigible.</w:t>
      </w:r>
    </w:p>
    <w:p>
      <w:r>
        <w:rPr>
          <w:b/>
        </w:rPr>
        <w:t>E. 8</w:t>
      </w:r>
    </w:p>
    <w:p>
      <w:r>
        <w:t>Enfin, la recourante est en mesure et est tenue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qu'en tant qu'il porte sur l'exécution du renvoi, le recours doit ainsi également être rejeté.</w:t>
      </w:r>
    </w:p>
    <w:p>
      <w:r>
        <w:rPr>
          <w:b/>
        </w:rPr>
        <w:t>E. 10.1</w:t>
      </w:r>
    </w:p>
    <w:p>
      <w:r>
        <w:t>Au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10.2</w:t>
      </w:r>
    </w:p>
    <w:p>
      <w:r>
        <w:t>La recourante a, toutefois, demandé à en être dispensée, au moment du dépôt de son recours.</w:t>
      </w:r>
    </w:p>
    <w:p>
      <w:r>
        <w:rPr>
          <w:b/>
        </w:rPr>
        <w:t>E. 10.3</w:t>
      </w:r>
    </w:p>
    <w:p>
      <w:r>
        <w:t>Sa demande doit être admise, les conditions fixées à l'art. 65 al. 1 PA pour l'octroi de l'assistance judicaire partielle étant réunies, vu son indigence, établie par pièce, et le fait que le recours ne pouvait être considéré comme d'emblée voué à l'échec au moment où il a été déposé.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