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E-2466/2019 vom 28. Mai 2019</w:t>
      </w:r>
    </w:p>
    <w:p>
      <w:r>
        <w:t>Bundesverwaltungsgericht, 2019-05-28, DE</w:t>
      </w:r>
    </w:p>
    <w:p>
      <w:r>
        <w:rPr>
          <w:b/>
        </w:rPr>
        <w:t xml:space="preserve">Quelle: </w:t>
      </w:r>
      <w:r>
        <w:t>https://mcp.opencaselaw.ch/entscheid/bvger_E-2466_2019</w:t>
      </w:r>
    </w:p>
    <w:p>
      <w:r>
        <w:t>FR: TAF E-2466/2019 du 28 mai 2019</w:t>
      </w:r>
    </w:p>
    <w:p>
      <w:r>
        <w:t>IT: TAF E-2466/2019 del 28 maggio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Diese Verpflichtung erlischt, wenn der Gesuchsteller oder eine andere Person gemäss Art. 18 Abs. 1 Bst. c oder d das Herrschaftsgebiet der Mitgliedstaaten während einer Dauer von mindestens drei Monaten verlassen hat, ausser die Person verfüge über einen durch den zuständigen Mitgliedstaat ausgestellten Aufenthaltstitel (vgl. Art. 19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Sowohl der Mitgliedstaat, in dem ein Antrag auf internationalen Schutz gestellt worden ist und der das Verfahren zur Bestimmung des zuständigen Mitgliedstaates durchführt, als auch der zuständige Mitgliedstaat kann vor der Erstentscheidung in der Sache jederzeit einen anderen Mitgliedstaat ersuchen, den Antragsteller aus humanitären Gründen oder zum Zweck der Zusammenführung verwandter Personen aufzunehmen, wobei die betroffenen Personen diesem Vorgehen schriftlich zustimmen müssen (Art. 17 Abs. 2 Satz 1 Dublin-III-VO; sog. humanitäre Klausel).</w:t>
      </w:r>
    </w:p>
    <w:p>
      <w:r>
        <w:rPr>
          <w:b/>
        </w:rPr>
        <w:t>E. 4.1</w:t>
      </w:r>
    </w:p>
    <w:p>
      <w:r>
        <w:t>Wie unter Bst. A dargelegt, hatte der Beschwerdeführer bereits in Portugal und später in Deutschland Asylgesuche eingereicht. Die portugiesischen Behörden hatten dem auf Art. 23 oder 24 Dublin-III-VO gestützten Rückübernahmegesuch («take-back») des SEM am 3. Mai 2019 zugestimmt.</w:t>
      </w:r>
    </w:p>
    <w:p>
      <w:r>
        <w:rPr>
          <w:b/>
        </w:rPr>
        <w:t>E. 4.2</w:t>
      </w:r>
    </w:p>
    <w:p>
      <w:r>
        <w:t>Der Beschwerdeführer bestreitet nicht, in Portugal ein Asylgesuch eingereicht zu haben und auch die grundsätzliche Zuständigkeit dieses Mitgliedstaates blieb unbestritten. Die grundsätzliche Zuständigkeit Portugals ist somit gegeben.</w:t>
      </w:r>
    </w:p>
    <w:p>
      <w:r>
        <w:rPr>
          <w:b/>
        </w:rPr>
        <w:t>E. 4.3</w:t>
      </w:r>
    </w:p>
    <w:p>
      <w:r>
        <w:t>In Bezug auf Portugal liegen keine Anhaltspunkte im Sinne des Art. 3 Abs. 2 Dublin-III-VO vor, wonach das Asylverfahren und die Aufnahmebedingungen für Asylsuchende systemische Schwachstellen aufweisen würden, die eine Gefahr einer unmenschlichen oder entwürdigenden Behandlung im Sinne des Artikels 4 der EU-Grundrechtecharta mit sich bringen würden.</w:t>
      </w:r>
    </w:p>
    <w:p>
      <w:r>
        <w:rPr>
          <w:b/>
        </w:rPr>
        <w:t>E. 4.3.1</w:t>
      </w:r>
    </w:p>
    <w:p>
      <w:r>
        <w:t>Portugal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4.3.2</w:t>
      </w:r>
    </w:p>
    <w:p>
      <w:r>
        <w:t>Unter diesen Umständen ist die Anwendung von Art. 3 Abs. 2 Dublin-III-VO nicht gerechtfertigt.</w:t>
      </w:r>
    </w:p>
    <w:p>
      <w:r>
        <w:rPr>
          <w:b/>
        </w:rPr>
        <w:t>E. 4.4</w:t>
      </w:r>
    </w:p>
    <w:p>
      <w:r>
        <w:t>Der Beschwerdeführer macht ferner geltend, zwischen ihm und seinem neugeborenen Sohn, der zu früh auf die Welt kam, bestehe ein Abhängigkeitsverhältnis im Sinne von Art. 16 Dublin-III-VO. Diese Bestimmung sieht die Zusammenführung beziehungsweise Nicht-Trennung von unterstützungsbedürftigen Personen (u.a. bei Krankheit, Schwangerschaft) oder von nahen Angehörigen als Regelfall vor, sofern eine Betreuungsgemeinschaft besteht und die Personen aufeinander angewiesen sind. Zudem muss die familiäre Bindung schon im Heimatland bestanden haben und schliesslich muss die helfende Person auch in der Lage sein, die nötige Unterstützung leisten zu können. Sind diese Kriterien zu bejahen, so soll in der Regel von einer Trennung abgesehen werden, sofern die Betroffenen den Wunsch schriftlich kundgetan haben (Filzwieser/Sprung, Dublin III-Verordnung, Wien 2014, K4 zu Art. 16). Auf Art. 16 Dublin-III-VO kann sich der Beschwerdeführer jedoch nicht berufen. Die Voraussetzungen sind vorliegend nicht erfüllt, da nicht belegt ist, dass die familiäre Bindung bereits vorbestanden hat. Es ist völlig unklar, wie die Beziehung sich vor der Einreise des Beschwerdeführers Ende Januar 2019 gestaltet hatte. Ferner hat die Verlobte des Beschwerdeführers ihren Willen, mit ihm zusammenzuleben, bisher nicht ausdrücklich kundgetan. Die von ihr eingereichte handschriftliche Notiz (vgl. Bst. E) kann nicht als Erklärung im Sinne des Art. 16 Dublin-III-VO gelten, es ist zudem unklar, ob diese Erklärung von ihr selbst stammt. Die Verlobte hat demnach während des Verfahrens nicht explizit kundgetan, gemeinsam mit ihrem Sohn mit dem Beschwerdeführer zusammen leben zu wollen. Unter diesen Umständen erübrigen sich auch weitere Ausführungen dazu, ob das Abhängigkeitsverhältnis besteht und der Beschwerdeführer die nötige Unterstützung leistet, oder ob - wie die Vorinstanz argumentierte - das für den frühgeborenen Sohn aufgebaute medizinische Betreuungsnetz ausreichend ist.</w:t>
      </w:r>
    </w:p>
    <w:p>
      <w:r>
        <w:rPr>
          <w:b/>
        </w:rPr>
        <w:t>E. 4.5</w:t>
      </w:r>
    </w:p>
    <w:p>
      <w:r>
        <w:t>Sodann rügt der Beschwerdeführer, seine Rückführung nach Portugal verletze Art. 8 EMRK. Er fordert die Anwendung der Ermessensklausel von Art. 17 Abs. 1 Dublin-III-VO (Selbsteintrittsrecht), gemäss welcher das SEM das Asylgesuch «aus humanitären Gründen» auch dann behandeln kann, wenn dafür gemäss Dublin-III-VO ein anderer Staat zuständig wäre. Könnte sich der Beschwerdeführer auf einen Anspruch aus Art. 8 EMRK berufen, würden sich daraus - abweichend von Art. 3 Abs. 1 Dublin-III-VO - zwingende Gründe für die Ausübung der Ermessensklausel und für einen Selbsteintritt nach Art. 17 Abs. 1 Dublin-III-VO ergeben (vgl. BVGE 2013/24 E. 5).</w:t>
      </w:r>
    </w:p>
    <w:p>
      <w:r>
        <w:rPr>
          <w:b/>
        </w:rPr>
        <w:t>E. 4.5.1</w:t>
      </w:r>
    </w:p>
    <w:p>
      <w:r>
        <w:t>Der Rechtsvertreter argumentierte in der Beschwerde und in der Stellungnahme, dass der Anspruch auf Durchführung des Asylverfahrens in der Schweiz gestützt auf Art. 17 Abs. 1 Dublin-III-VO i.V.m. Art. 8 EMRK bestehe, weil die Verlobte des Beschwerdeführers in der Schweiz einen gefestigten Aufenthalt habe. Diese Argumentation verfängt nicht. Zunächst ist festzuhalten, dass das vorliegende Verfahren die Zuständigkeitsregelung für das Asylverfahren des Beschwerdeführers betrifft. Die Frage des gefestigten Aufenthalts seiner Verlobten würde sich dagegen vielmehr im Rahmen des ausländerrechtlichen Familiennachzugs stellen, jedoch nicht im Rahmen der Frage, ob die Schweiz aufgrund völkerrechtlicher Verpflichtungen auf das Gesuch eintreten und das Asylverfahren durchführen muss. Ob die Verlobte tatsächlich einen Anspruch auf Familiennachzug mit dem Beschwerdeführer gestützt auf Art. 8 EMRK hat, wäre im Rahmen eines ausländerrechtlichen Verfahrens nach Art. 44 ff. des Bundesgesetzes vom 16. Dezember 2005 über die Ausländerinnen und Ausländer und über die Integration (Ausländer- und Integrationsgesetz, AIG, SR 142.20) zu klären. Im Sinne einer vorfrageweisen Prüfung gelangt das Bundesverwaltungsgericht jedoch vorliegend zum Schluss, dass die Verlobte des Beschwerdeführers in der Schweiz keinen gefestigten Aufenthalt hat. Das Bundesgericht anerkennt in seiner Rechtsprechung das Vorliegen eines gefestigten Aufenthalts, wenn die betreffende Person das Schweizer Bürgerrecht, eine Niederlassungsbewilligung oder eine Aufenthaltsbewilligung besitzt, welche auf einem Rechtsanspruch beruht, was beispielsweise bei Flüchtlingen der Fall ist (vgl. BGE 135 I 143; E. 1.3; 130 II 281 E. 3.1). Laut den Angaben des Beschwerdeführers hat seine Verlobte die Aufenthaltsbewilligung im Rahmen eines ausländerrechtlichen Familiennachzugs erhalten, weshalb ihr kein gefestigtes Aufenthaltsrecht im Sinne von Rechtsprechung und Praxis entstanden ist. Die Vorinstanz hat in der angefochtenen Verfügung im Zusammenhang mit der vom Beschwerdeführer geltend gemachten Beziehung zu B._______ und seinem Recht auf Eheschliessung zutreffend angemerkt, dass ein Ehevorbereitungsverfahren in der Schweiz grundsätzlich auch dann möglich sei, wenn die Brautleute nicht in der Schweiz wohnhaft seien. Es obliege den Verlobten, sich bei den zuständigen kantonalen Behörden nach den notwendigen Schritten für die Erteilung einer allfälligen künftigen Einreisebewilligung aus familiären Gründen zu erkundigen, sollten die dafür erforderlichen Voraussetzungen erfüllt sein. Es bleibt dem Beschwerdeführer unbenommen, seinen Aufenthalt im Rahmen des Verfahrens um Eheschliessung ausländerrechtlich zu regeln.</w:t>
      </w:r>
    </w:p>
    <w:p>
      <w:r>
        <w:rPr>
          <w:b/>
        </w:rPr>
        <w:t>E. 4.5.2</w:t>
      </w:r>
    </w:p>
    <w:p>
      <w:r>
        <w:t>Der Schutz des Familienlebens gemäss Art. 8 EMRK ist im Dublin-Verfahren zu berücksichtigen, soweit eine tatsächlich gelebte Beziehung besteht; geschützt wird nach Lehre und Praxis nicht de jure existierendes, sondern vielmehr de facto bestehendes Familienleben (vgl. etwa Achermann/Caroni in: Ausländerrecht, 2. Aufl. 2009, Rz. 6.27 m.w.H.). Die Praxis nennt in diesem Zusammenhang etwa das gemeinsame Wohnen respektive der gemeinsame Haushalt, die finanzielle Verflochtenheit, die Länge und Stabilität der Beziehung sowie das Interesse und die Bindung der Partner aneinander als relevante Faktoren (vgl. statt vieler das Urteil des Bundesverwaltungsgerichts D-4076/2011 S. 8 m.w.H.). Die Beziehung des Beschwerdeführers zu seiner Verlobten kann nicht als dauerhaft und gefestigt im Sinn dieser Rechtsprechung qualifiziert werden. Es ist nach Aktenlage nicht erstellt, dass der Beschwerdeführer und Frau B._______ in einer engen, gefestigten Beziehung zueinander stehen. Der zutreffenden Argumentation des SEM in seinem Entscheid vom 9. Mai 2019 wurde auf Beschwerdestufe auch nichts entgegen gehalten, was zu einer anderen Einschätzung dieses Sachverhalts führen könnte. Auch die geltend gemachte Beziehung zu seinem Sohn E._______ ist für die Behörden nicht in einer Weise erstellt, dass sich daraus eine andere Sichtweise ergeben könnte.</w:t>
      </w:r>
    </w:p>
    <w:p>
      <w:r>
        <w:rPr>
          <w:b/>
        </w:rPr>
        <w:t>E. 4.6</w:t>
      </w:r>
    </w:p>
    <w:p>
      <w:r>
        <w:t>Der Beschwerdeführer fordert schliesslich die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Gemäss Praxis des Bundesverwaltungsgerichts verfügt das SEM bei der Anwendung der Kann-Bestimmung von Art. 29a Abs. 3 AsylV 1 über einen Ermessensspielraum (vgl. BVGE 2015/9 E. 7 f.). Seit der Kognitionsbeschränkung durch die Asylgesetzrevision vom 1. Februar 2014 (Streichung der Angemessenheitskontrolle des Bundesverwaltungsgerichts gemäss aArt. 106 Abs. 1 Bst. c AsylG) überprüft das Gericht den vorinstanzlichen Verzicht der Anwendung von Art. 29a Abs. 3 AsylV 1 nicht mehr auf Angemessenheit hin; das Gericht beschränkt seine Beurteilung nunmehr im Wesentlichen darauf, ob das SEM den Sachverhalt diesbezüglich korrekt und vollständig erhoben, allen wesentlichen Umständen Rechnung getragen und seinen Ermessensspielraum genutzt hat (vgl. Art. 106 Abs. 1 Bst. a und b AsylG).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4.7</w:t>
      </w:r>
    </w:p>
    <w:p>
      <w:r>
        <w:t>Der Beschwerdeführer beruft sich darauf, sein Gesundheitszustand stehe einer Überstellung entgegen, er sei Diabetiker und habe regelmässige Krisen.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Eine solche Situation ist vorliegend nicht gegeben. Der Beschwerdeführer konnte nicht nachweisen, dass er nicht reisefähig sei oder eine Überstellung seine Gesundheit ernsthaft gefährden würde. Sein Gesundheitszustand vermag eine Unzulässigkeit im Sinne dieser restriktiven Rechtsprechung nicht zu rechtfertigen. Die gesundheitlichen Probleme sind auch nicht von einer derartigen Schwere, dass aus humanitären Gründen von einer Überstellung abgesehen werden müsste. Im Übrigen ist allgemein bekannt, dass Portugal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Portugal dem Beschwerdeführer eine adäquate medizinische Behandlung verweigern würde. Die schweizerischen Behörden, die mit dem Vollzug der angefochten Verfügung beauftragt sind, werden den medizinischen Umständen bei der Bestimmung der konkreten Modalitäten der Überstellung des Beschwerdeführers Rechnung tragen und die portugiesischen Behörden vorgängig in geeigneter Weise über die spezifischen medizinischen Umstände informieren (vgl. Art. 31 f. Dublin-III-VO).</w:t>
      </w:r>
    </w:p>
    <w:p>
      <w:r>
        <w:rPr>
          <w:b/>
        </w:rPr>
        <w:t>E. 4.8</w:t>
      </w:r>
    </w:p>
    <w:p>
      <w:r>
        <w:t>Nach dem Gesagten besteht kein Grund für eine Anwendung der Ermessenklauseln von Art. 17 Dublin-III-VO. Der Vollständigkeit halber ist festzuhalten, dass die Dublin-III-VO den Schutzsuchenden kein Recht einräumt, den ihren Antrag prüfenden Staat selber auszuwählen (vgl. auch BVGE 2010/45 E. 8.3).</w:t>
      </w:r>
    </w:p>
    <w:p>
      <w:r>
        <w:rPr>
          <w:b/>
        </w:rPr>
        <w:t>E. 4.9</w:t>
      </w:r>
    </w:p>
    <w:p>
      <w:r>
        <w:t>Somit bleibt Portugal der für die Behandlung des Asylgesuchs des Beschwerdeführers zuständige Mitgliedstaat gemäss Dublin-III-VO. Die portugiesischen Behörden sind verpflichtet, das Asylverfahren gemäss Art. 23, 24, 25 und 29 Dublin-III-VO wiederaufzunehmen.</w:t>
      </w:r>
    </w:p>
    <w:p>
      <w:r>
        <w:rPr>
          <w:b/>
        </w:rPr>
        <w:t>E. 5</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Portugal in Anwendung von Art. 44 AsylG ebenfalls zu Recht angeordnet (Art. 32 Bst. a AsylV 1).</w:t>
      </w:r>
    </w:p>
    <w:p>
      <w:r>
        <w:rPr>
          <w:b/>
        </w:rPr>
        <w:t>E. 6</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Gesagten ist die Beschwerde abzuweisen und die Verfügung des SEM zu bestätigen.</w:t>
      </w:r>
    </w:p>
    <w:p>
      <w:r>
        <w:rPr>
          <w:b/>
        </w:rPr>
        <w:t>E. 8</w:t>
      </w:r>
    </w:p>
    <w:p>
      <w:r>
        <w:t>Das Beschwerdeverfahren ist mit vorliegendem Urteil abgeschlossen, weshalb sich der Antrag auf Gewährung der aufschiebenden Wirkung als gegenstandslos erweist.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Antrag auf unentgeltliche Prozessführung ist angesichts der Aussichtslosigkeit der Beschwerdebegehren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