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E-2462/2007 vom 18. Februar 2010</w:t>
      </w:r>
    </w:p>
    <w:p>
      <w:r>
        <w:t>Bundesverwaltungsgericht, 2010-02-18, FR</w:t>
      </w:r>
    </w:p>
    <w:p>
      <w:r>
        <w:rPr>
          <w:b/>
        </w:rPr>
        <w:t xml:space="preserve">Quelle: </w:t>
      </w:r>
      <w:r>
        <w:t>https://mcp.opencaselaw.ch/entscheid/bvger_E-2462_2007</w:t>
      </w:r>
    </w:p>
    <w:p>
      <w:r>
        <w:t>FR: TAF E-2462/2007 du 18 février 2010</w:t>
      </w:r>
    </w:p>
    <w:p>
      <w:r>
        <w:t>IT: TAF E-2462/2007 del 18 febbraio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 elles n'entrent pas dans le champ d'exclusion de l'art. 32 LTAF. Partant, le Tribunal est compétent pour connaître de la présente cause ; il statue de manière définitive (cf. art. 83 let. d ch. 1 de la loi sur le Tribunal fédéral du 17 juin 2005, LTF, RS 173.10).</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 première instance. Il est spécialement atteint par la décision entreprise et a un intérêt digne de protection à son annulation ou à sa modification. Il a donc qualité pour agir. Présenté dans le délai et la forme prescrits par la loi, le recours est recevable (art. 105 LAsi ; art. 48 al.1,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à bon droit que les problèmes que le recourant dit avoir rencontrés avant son départ du pays n'étaient pas déterminants au regard de l'art. 3 LAsi. L'attitude des gendarmes à son encontre (cf. not. pv de l'audition sur les motifs Q. 27 à 30 p.4) et les brèves détentions qu'il aurait subies en 2001 et 2002 s'apparentent à des mesures d'intimidation, dont l'intensité n'est pas suffisante pour justifier la reconnaissance de la qualité de réfugié. Quant aux difficultés rencontrées dans le cadre scolaire, elles sont le fait d'un professeur en particulier et non de tous les enseignants (cf. ibid. Q. 58. p. 7). Par ailleurs, à supposer qu'il ait réellement été expulsé du lycée en raison du comportement inique de ce professeur, le recourant n'a pas démontré avoir en vain contesté cette sanction et n'a pas non plus établi qu'il n'aurait eu aucun autre moyen de continuer ses études. Au demeurant, comme l'a relevé l'ODM, ces faits ne sont pas en connexité temporelle avec son départ du pays (cf. Jurisprudence et informations de la Commission suisse de recours en matière d'asile [JICRA] 1998 n° 20 consid. 7 p. 179s , JICRA 1997 n°14 consid. 2a p. 106s). Enfin, les rapports de l'OSAR (Organisation suisse d'aide aux réfugiés) et d'Amnesty International auxquels le recourant se réfère dans son mémoire de recours, concernant la situation de la minorité kurde en Turquie ou les arrestations de certains sympathisants de partis pro-kurdes ne suffisent pas à démontrer qu'il aurait, personnellement, été victime de graves préjudices en raison de son appartenance ethnique.</w:t>
      </w:r>
    </w:p>
    <w:p>
      <w:r>
        <w:rPr>
          <w:b/>
        </w:rPr>
        <w:t>E. 3.2</w:t>
      </w:r>
    </w:p>
    <w:p>
      <w:r>
        <w:t>Le recourant fait valoir essentiellement sa crainte de subir des préjudices de la part des autorités turques en raison de son refus d'effectuer le service militaire.</w:t>
      </w:r>
    </w:p>
    <w:p>
      <w:r>
        <w:rPr>
          <w:b/>
        </w:rPr>
        <w:t>E. 3.2.1</w:t>
      </w:r>
    </w:p>
    <w:p>
      <w:r>
        <w:t>Selon la jurisprudence et la pratique, la crainte de poursuites pour désertion (fait pour un militaire de quitter l'armée sans autorisation) ou insoumission (refus d'un civil d'accomplir ses obligations militaires et de se mettre à la disposition des autorités militaires qui l'ont convoqué), dans un pays où le service militaire est obligatoire, ne constitue, en principe, pas une crainte fondée de persécutions au sens de l'art. 3 LAsi, dès lors que tout Etat est, par principe, légitimé à astreindre ses citoyens à des obligations militaires (cf. HCR, Guide des procédures et critères à appliquer pour déterminer le statut de réfugié [Guide HCR], Genève 1992, p. 43ss ; Samuel Werenfels, Der Begriff des Flüchtlings im schweizerischen Asylrecht, Berne 1987, p. 258). Une éventuelle sanction pour insoumission ou désertion ne constitue une persécution déterminante en matière d'asile que si, pour un des motifs énoncés à l'art. 3 LAsi, la personne concernée est punie plus sévèrement que ne le serait une autre dans la même situation, ou si la peine infligée est démesurément sévère ou encore si l'enrôlement vise à exposer la personne à de graves préjudices, pour des motifs énumérés à l'art. 3 LAsi ou, enfin, si l'accomplissement du service militaire impliquerait sa participation à des actions prohibées par le droit international (JICRA 2006 n° 3 consid. 4.2 p. 32s, JICRA 2004 n° 2 consid. 6b aa p. 16ss ; Christa Luterbacher, Die flüchtlingsrechtliche Behandlung von Dienstverweigerung und Desertion, Bâle, 2004 p. 36ss).</w:t>
      </w:r>
    </w:p>
    <w:p>
      <w:r>
        <w:rPr>
          <w:b/>
        </w:rPr>
        <w:t>E. 3.2.2</w:t>
      </w:r>
    </w:p>
    <w:p>
      <w:r>
        <w:t>En l'occurrence, le recourant n'a aucunement rendu vraisemblable, par un faisceau d'indices concrets, l'existence d'une crainte objectivement fondée d'être exposé à des sanctions déterminantes pour la reconnaissance de sa qualité de réfugié, au regard des considérations qui précèdent. En Turquie, les hommes sont appelés à exercer leur service militaire en fonction de leur nationalité et de leur âge, indépendamment de toute considération d'ordre politique ou ethnique (cf. Arrêt du Tribunal administratif fédéral du 29 décembre 2009 en la cause E-6209/2009). Les appelés qui ne se présentent pas en vue de leur conscription définitive (ou d'une éventuelle exemption) ou ceux qui, une fois recrutés, ne se présentent pas pour accomplir leur service, alors qu'ils n'ont pas obtenu une dispense pour des motifs de santé, d'études ou autres (à l'exception de l'objection de conscience, non reconnue), sont effectivement passibles d'une sanction militaire. Cependant, rien n'indique, selon les informations à disposition du Tribunal, que les peines prévues en cas de manquement aux obligations militaires revêtiraient une rigueur démesurée, au sens de la jurisprudence précitée, ou que des sanctions plus sévères que celles normalement infligées seraient prononcées à l'encontre de certaines personnes, en raison de considérations d'ordre politique ou ethnique, ou pour d'autres motifs relevant de l'art. 3 LAsi. Enfin, l'affectation au sein de l'armée turque est, en principe, décidée de manière aléatoire. Dès lors, il ne peut pas être exclu, par exemple, que des soldats d'origine kurde soient affectés à des unités de l'armée engagées dans des zones de combats contre des rebelles kurdes à l'est du pays et de ce fait exposés à des problème de conscience. Cependant, il n'est pas établi qu'une telle affectation correspondrait à une volonté délibérée des autorités, basée sur des critères politiques ou ethniques au sens de l'art. 3 LAsi. Par ailleurs, une telle probabilité est relativement restreinte, dès lors que les affrontements entre l'armée et les rebelles (notamment du PKK) ont considérablement diminué en comparaison avec la situation prévalant dans les années 1990 et que l'état d'urgence a été levé en novembre 2002 dans les dernières provinces dans lesquelles il était encore en vigueur. Enfin, il n'existe pas d'indice concret permettant d'affirmer, de manière générale, qu'une telle affectation impliquerait les soldats dans des actions prohibées par le droit international. Au vu de ce qui précède, l'éventuelle sanction dont pourrait être passible le recourant pour violation de ses obligations militaires n'est donc pas un motif pertinent pour la reconnaissance de sa qualité de réfugié.</w:t>
      </w:r>
    </w:p>
    <w:p>
      <w:r>
        <w:rPr>
          <w:b/>
        </w:rPr>
        <w:t>E. 3.3</w:t>
      </w:r>
    </w:p>
    <w:p>
      <w:r>
        <w:t>Partant, le recours doit être rejeté, en tant qu'il conteste le refus de reconnaissance de la qualité de réfugié et le refus de l'asile.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l'occurrence, l'exécution du renvoi ne contrevient pas au principe de non-refoulement de l'art. 5 LAsi. Comme exposé plus haut, le recourant n'a pas rendu vraisemblable qu'en cas de retour dans son pays d'origine, il serait exposé à de sérieux préjudices au sens de l'art. 3 LAsi. Par ailleurs, le Tribunal considère, pour les mêmes raisons que celles développées au considérant 3 ci-devant, que le recourant n'a pas démontré l'existence d'un risque réel, fondé sur des motifs sérieux et avérés, d'être exposé en cas de retour dans son pays d'origine à des traitements prohibés. Il n'est certes pas exclu qu'en cas de retour dans son pays d'origine le recourant soit soumis à un contrôle approfondi, notamment du fait qu'il n'a pas encore accompli ses obligations militaires, et qu'il soit appelé à s'expliquer sur ses activités durant ces dernières années. Cependant, aucun élément au dossier ne permet de conclure qu'un tel contrôle l'exposerait à des traitements prohibés par le droit international, en particulier par l'art. 3 CEDH ou l'art. 3 Conv. torture. Dès lors, l'exécution du renvoi du recourant sous forme de refoulement ne transgresse aucun engagement de la Suisse relevant du droit international, de sorte qu'elle s'avère licite (art. 44 al. 2 LAsi et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Certaines zones géographiquement limitées au sud-est demeurent, certes, le théâtre d'affrontements entre l'armée et les combattants du PKK. Cependant, comme le reconnaît le recourant, il n'y a plus de province sous état d'urgence. La situation qui règne en particulier dans celle de Gaziantep, d'où vient le recourant, n'est aucunement de nature à faire obstacle à un retour dans sa région d'origine, s'il souhaite s'y réinstaller. En outre, il ne ressort du dossier aucun élément dont on pourrait inférer que l'exécution du renvoi impliquerait une mise en danger concrète du recourant en raison de sa situation personnelle. Ce dernier est jeune et n'a pas allégué de problème de santé particulier, de nature à faire obstacle à un retour dans son pays d'origine. Au demeurant, même si cela n'est pas déterminant, il dispose d'un réseau familial et social dans son pays, sur lequel il devrait pourvoir compter à son retour. Au vu de ce qui précède, l'exécution du renvoi doit être considérée comme raisonnablement exigible, au sens de l'art. 83 al. 4 LEtr.</w:t>
      </w:r>
    </w:p>
    <w:p>
      <w:r>
        <w:rPr>
          <w:b/>
        </w:rPr>
        <w:t>E. 5.4</w:t>
      </w:r>
    </w:p>
    <w:p>
      <w:r>
        <w:t>L'exécution n'est pas possible lorsque l'étranger ne peut pas quitter la Suisse pour son Etat d'origine, son Etat de provenance ou un Etat tiers, ni être renvoyé dans un de ces Etats (art. 83 al. 2 LEtr). En l'occurrence, le recourant n'a pas présenté de document d'identité, lors du dépôt de sa demande d'asile. Toutefois, il a ultérieurement fourni, dans le cadre de démarches en vue du mariage, certains documents d'état civil. Cela étant, le Tribunal retient qu'il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5.5</w:t>
      </w:r>
    </w:p>
    <w:p>
      <w:r>
        <w:t>Au vu de ce qui précède, l'exécution du renvoi doit être déclarée conforme aux dispositions légales.</w:t>
      </w:r>
    </w:p>
    <w:p>
      <w:r>
        <w:rPr>
          <w:b/>
        </w:rPr>
        <w:t>E. 6</w:t>
      </w:r>
    </w:p>
    <w:p>
      <w:r>
        <w:t>Il s'ensuit que le recours, en tant qu'il conteste la décision de renvoi et son exécution, doit être également rejeté.</w:t>
      </w:r>
    </w:p>
    <w:p>
      <w:r>
        <w:rPr>
          <w:b/>
        </w:rPr>
        <w:t>E. 7</w:t>
      </w:r>
    </w:p>
    <w:p>
      <w:r>
        <w:t>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