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E-245/2018 vom 17. Januar 2019</w:t>
      </w:r>
    </w:p>
    <w:p>
      <w:r>
        <w:t>Bundesverwaltungsgericht, 2019-01-17, DE</w:t>
      </w:r>
    </w:p>
    <w:p>
      <w:r>
        <w:rPr>
          <w:b/>
        </w:rPr>
        <w:t xml:space="preserve">Quelle: </w:t>
      </w:r>
      <w:r>
        <w:t>https://mcp.opencaselaw.ch/entscheid/bvger_E-245_2018</w:t>
      </w:r>
    </w:p>
    <w:p>
      <w:r>
        <w:t>FR: TAF E-245/2018 du 17 janvier 2019</w:t>
      </w:r>
    </w:p>
    <w:p>
      <w:r>
        <w:t>IT: TAF E-245/2018 del 17 gennaio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20 Abs. 3,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Dass dem Beschwerdeführer die unentgeltliche Prozessführung (Art. 65 Abs. 1 VwVG) gewährt wurde (vgl. oben, Bst. C.b), die Beschwerde also im Beschwerdezeitpunkt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(so etwa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indessen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vorliegend aufgrund des zwischenzeitlichen Ergehens eines Grundsatzurteils des Bundesverwaltungsgerichts - als offensichtlich unbegründet abgewiesen wird.</w:t>
      </w:r>
    </w:p>
    <w:p>
      <w:r>
        <w:rPr>
          <w:b/>
        </w:rPr>
        <w:t>E. 3.3</w:t>
      </w:r>
    </w:p>
    <w:p>
      <w:r>
        <w:t>Gestützt auf Art. 111a Abs. 1 AsylG wurde auf die Durchführung eines Schriftenwechsels verzichtet.</w:t>
      </w:r>
    </w:p>
    <w:p>
      <w:r>
        <w:rPr>
          <w:b/>
        </w:rPr>
        <w:t>E. 4</w:t>
      </w:r>
    </w:p>
    <w:p>
      <w:r>
        <w:t>Die Beschwerde richtet sich gegen den verfügten Vollzug der Wegweisung des Beschwerdeführers aus der Schweiz. Die Verneinung der Flüchtlingseigenschaft, die Ablehnung des Asylgesuchs und die Anordnung der Wegweisung blieben unangefochten und sind in Rechtskraft erwachsen. Gegenstand des vorliegenden Beschwerdeverfahrens bildet damit die Frage, ob der Wegweisungsvollzug durch die Vorinstanz zur Recht als durchführbar bezeichnet wurde.</w:t>
      </w:r>
    </w:p>
    <w:p>
      <w:r>
        <w:rPr>
          <w:b/>
        </w:rPr>
        <w:t>E. 5.1</w:t>
      </w:r>
    </w:p>
    <w:p>
      <w:r>
        <w:t>Die Vorinstanz führte in der angefochtenen Verfügung, soweit Gegenstand des Beschwerdeverfahrens (Abschnitt III der Erwägungen), zusammengefasst aus, der Grundsatz der Nichtrückschiebung des Art. 5 Abs. 1 AsylG komme nicht zum Tragen, da der Beschwerdeführer die Flüchtlingseigenschaft nicht erfülle.</w:t>
      </w:r>
    </w:p>
    <w:p>
      <w:r>
        <w:rPr>
          <w:b/>
        </w:rPr>
        <w:t>E. 5.2</w:t>
      </w:r>
    </w:p>
    <w:p>
      <w:r>
        <w:t>Auch sei nicht ersichtlich, dass dem Beschwerdeführer bei einer Rückkehr in den Heimatstaat mit beachtlicher Wahrscheinlichkeit eine durch Art. 3 EMRK verbotene Strafe oder Behandlung drohe - zwar möge Eritrea im Bereich der Menschenrechte Defizite aufweisen, eine allgemein schlechte Menschenrechtslage reiche aber nicht aus, um das "real risk" einer drohenden, nach Art. 3 EMRK verbotenen Behandlung oder Strafe zu belegen. Konkrete Hinweise auf ein solches "real risk" fehlten. Auch habe der Beschwerdeführer ein tatsächliches und unmittelbares Risiko einer drohenden Verletzung von Art. 4 EMRK nicht glaubhaft machen können und es könne vorliegend nicht mit einer tatsächlichen und unmittelbaren Gefahr einer Einberufung in den eritreischen Nationaldienst ausgegangen werden.</w:t>
      </w:r>
    </w:p>
    <w:p>
      <w:r>
        <w:rPr>
          <w:b/>
        </w:rPr>
        <w:t>E. 5.3</w:t>
      </w:r>
    </w:p>
    <w:p>
      <w:r>
        <w:t>Aufgrund von Art. 83 Abs. 4 des Ausländer- und Integrationsgesetzes (AIG, SR 142.20) könne der Vollzug nicht zumutbar sein, wenn er für den Betroffenen eine konkrete Gefährdung darstelle. In Eritrea herrsche weder Krieg noch Bürgerkrieg noch eine Situation der allgemeinen Gewalt. Auch individuelle Gründe für eine Unzumutbarkeit der Rückkehr ergäben sich nicht aus den Akten. Der Beschwerdeführer habe bis zu seiner Ausreise aus Eritrea während über 20 Jahren dort gewohnt, wo er ausserdem über mehrere nahe Familienangehörige verfüge. Er habe eine mehrjährige schulische Ausbildung absolviert. Gemäss seinen Angaben sei davon auszugehen, dass er jedenfalls über ein Beziehungsnetz in Eritrea verfüge und über dieses falls notwendig wie vor seiner Ausreise Unterstützung in sozialer und wirtschaftlicher Hinsicht erhalten würde. Er sei ein junger und gesunder Mann, verfüge über Lebenserfahrung und dürfte grundsätzlich in der Lage sein, sich selbständig zu organisieren beziehungsweise sich um allenfalls notwendigen Beistand zu bemühen. Unter diesen Umständen gebe es keinen Anlass zur Annahme, er könnte bei einer Rückkehr nach Eritrea wegen der zu erwartenden Lebenssituation im Sinne des Gesetzes konkret gefährdet sein.</w:t>
      </w:r>
    </w:p>
    <w:p>
      <w:r>
        <w:rPr>
          <w:b/>
        </w:rPr>
        <w:t>E. 5.4</w:t>
      </w:r>
    </w:p>
    <w:p>
      <w:r>
        <w:t>Schliesslich sei der Vollzug technisch möglich und praktisch durchführbar.</w:t>
      </w:r>
    </w:p>
    <w:p>
      <w:r>
        <w:rPr>
          <w:b/>
        </w:rPr>
        <w:t>E. 6</w:t>
      </w:r>
    </w:p>
    <w:p>
      <w:r>
        <w:t>Der Beschwerdeführer machte in der Rechtsmitteleingabe in entscheidwesentlicher Hinsicht geltend, als in Eritrea sozialisierter eritreischer Staatsbürger im dienstpflichtigen Alter seien - auch aus den Akten - keine Hinweise erkennbar, dass er vom Militärdienst freigestellt würde. Den Akten seien auch keine Hinweise zu entnehmen, dass er bereits Militärdienst geleistet hätte. Aus diesen Gründen habe er bei einer Rückkehr nach Eritrea mit dem Einzug in den Nationaldienst zu rechnen. Dies stelle nach dem von ihm vertretenen Standpunkt eine Verletzung sowohl von Art. 4 Abs. 2 EMRK als auch von Art. 3 EMRK dar, was die Unzulässigkeit des Wegweisungsvollzuges zur Folge habe. Falls trotz drohender Einziehung in den Nationaldienst das Vorliegen völkerrechtlicher Wegweisungshindernisse verneint würde, müsste dieser Umstand aufgrund der Verhältnisse im Dienst zur Schutzgewährung aus humanitären Gründen führen. Erschwerend komme die drohende Bestrafung aufgrund des Umstandes hinzu, dass der Status mit den eritreischen Behörden vor der Rückkehr nicht geregelt, insbesondere die Diasporasteuer nicht entrichtet worden sei. Aufgrund der Gesamtumstände ergebe sich, dass der Vollzug der Wegweisung nach Eritrea für den Beschwerdeführer in individueller Hinsicht nicht zumutbar sei.</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Nachdem in der Verfügung vom 12. Dezember 2017 rechtskräftig festgestellt wurde, dass der Beschwerdeführer die Flüchtlingseigenschaft gemäss Art. 3 AsylG nicht erfüllt, kann der in Art. 5 AsylG verankerte Grundsatz der Nichtrückschiebung im vorliegenden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7.2.2</w:t>
      </w:r>
    </w:p>
    <w:p>
      <w:r>
        <w:t>Die Frage der Zulässigkeit des Wegweisungsvollzugs bei anstehender Einziehung in den eritreischen Nationaldienst ist vom Bundesverwaltungsgericht in einem Grundsatzurteil geklärt worden (vgl. Urteil des BVGer E-5022/2017 vom 10. Juli 2018 [als Referenzurteil publiziert] E. 6.1). Das Gericht hat die Zulässigkeit des Wegweisungsvollzugs im genannten Urteil sowohl unter dem Gesichtspunkt des Zwangsarbeitsverbots (Art. 4 Abs. 2 EMRK) als auch unter jenem des Verbots der Folter und der unmenschlichen und erniedrigenden Behandlung (Art. 3 EMRK) geprüft und bejaht. Es kann auf die Ausführungen im genannten Urteil verwiesen werden. Aus den Akten ergeben sich keine weiteren Gründe für die Annahme der Unzulässigkeit des Wegweisungsvollzugs. Der Wegweisungsvollzug ist folglich als zulässig zu betrachten.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Im bereits erwähnten Referenzurteil E-5022/2017 befand das Gericht, dass Personen, welche bei Rückkehr nach Eritrea in den Nationaldienst eingezogen würden, aufgrund der allgemeinen Verhältnisse im Nationaldienst nicht in eine existenzielle Notlage zu geraten drohen (vgl. a.a.O. E. 6.2.3). Zudem bestehe kein Grund zur Annahme, sie würden überwiegend wahrscheinlich von Misshandlungen oder sexuellen Übergriffen betroffen (vgl. a.a.O. E. 6.2.4). Demnach sei auch nicht davon auszugehen, dass Nationaldienstleistende bei Rückkehr generell im Sinne von Art. 83 Abs. 4 AIG konkret gefährdet seien. Die drohende Einziehung in den eritreischen Nationaldienst führt mithin nicht zur Unzumutbarkeit des Wegweisungsvollzugs. Folglich kann auch offenbleiben, ob dem Beschwerdeführer die Erlangung des Diaspora-Status zumutbar oder möglich ist. Nähere Abklärungen dazu erübrigen sich vorliegend.</w:t>
      </w:r>
    </w:p>
    <w:p>
      <w:r>
        <w:rPr>
          <w:b/>
        </w:rPr>
        <w:t>E. 7.3.2</w:t>
      </w:r>
    </w:p>
    <w:p>
      <w:r>
        <w:t>Gemäss aktueller Rechtsprechung kann in Eritrea sodann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(vgl. EMARK 2005 Nr. 12) sind begünstigende individuelle Faktoren jedoch nicht mehr zwingende Voraussetzung für die Zumutbarkeit des Wegweisungsvollzugs (vgl. Urteil D-2311/2016 E. 17.2).</w:t>
      </w:r>
    </w:p>
    <w:p>
      <w:r>
        <w:rPr>
          <w:b/>
        </w:rPr>
        <w:t>E. 7.3.3</w:t>
      </w:r>
    </w:p>
    <w:p>
      <w:r>
        <w:t>Es ist insgesamt nicht davon auszugehen, der Beschwerdeführer würde bei seiner Rückkehr aus individuellen Gründen wirtschaftlicher, gesundheitlicher oder sozialer Natur in eine seine Existenz gefährdende Situation geraten, die als konkrete Gefährdung im Sinne der zu beachtenden Bestimmung des Art. 83 Abs. 4 AIG zu werten wäre.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(vgl. BVGE 2010/41 E. 8.3.6). Um unnötige Wiederholungen zu vermeiden, kann auf die zutreffenden diesbezüglichen Ausführungen und Einschätzungen in der angefochtenen Verfügung verwiesen werden. Die kaum auf den Beschwerdeführer spezifizierten Entgegnungen in der Rechtsmitteleingabe vermögen in entscheidrelevanter Hinsicht zu keinem abweichenden Resultat zu führen.</w:t>
      </w:r>
    </w:p>
    <w:p>
      <w:r>
        <w:rPr>
          <w:b/>
        </w:rPr>
        <w:t>E. 7.3.4</w:t>
      </w:r>
    </w:p>
    <w:p>
      <w:r>
        <w:t>Nach dem Gesagten erweist sich der Vollzug der Wegweisung des Beschwerdeführers auch als zumutbar.</w:t>
      </w:r>
    </w:p>
    <w:p>
      <w:r>
        <w:rPr>
          <w:b/>
        </w:rPr>
        <w:t>E. 7.4</w:t>
      </w:r>
    </w:p>
    <w:p>
      <w:r>
        <w:t>Mit Blick auf die Möglichkeit des Vollzugs der Wegweisung im Sinne von Art. 83 Abs. 2 AIG ist zwar einzuräumen, dass zwangsweise Rückführungen nach Eritrea derzeit generell nicht möglich sind. Es besteht aber die Möglichkeit der freiwilligen Rückkehr, die praxisgemäss der Feststellung der Unmöglichkeit des Wegweisungsvollzugs im Sinne von Art. 83 Abs. 2 AIG entgegensteht. Es obliegt daher dem Beschwerdeführer, sich bei der zuständigen Vertretung des Heimatstaats die für eine Rückkehr notwendigen Reisedokumente zu beschaffen (Art. 8 Abs. 4 AsylG; vgl. dazu auch BVGE 2008/34 E. 12). Dem steht nach dem oben Gesagten nicht entgegen, dass er für den Erhalt der entsprechenden Dokumente die 2-Prozent-Steuer zu entrichten und ein Reueschreiben zu unterzeichnen hat, zumal es sich dabei gerade nicht um technische Hindernisse der Rückkehr handelt. Der Vollzug der Wegweisung ist somit auch als möglich zu bezeichnen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grundsätzlich dem Beschwerdeführer aufzuerlegen (Art. 63 Abs. 1 VwVG). Da ihm die unentgeltliche Prozessführung gemäss Art. 65 Abs. 1 VwVG gewährt wurde und weiterhin von der prozessualen Bedürftigkeit auszugehen ist, ist von der Kostenerhebung jedoch abzusehen.</w:t>
      </w:r>
    </w:p>
    <w:p>
      <w:r>
        <w:rPr>
          <w:b/>
        </w:rPr>
        <w:t>E. 9.2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Rechtsbeiständin wurde in der Ernennungsverfügung vom 17. Januar 2018 über den Entschädigungsrahmen informiert. Die Honorarnote vom 10. Januar 2018 weist einen Aufwand von 3.5 Stunden bei einem Stundenansatz von Fr. 180.- sowie eine Spesenpauschale von Fr. 50.- aus. Die Spesenpauschale wird praxisgemäss nicht vergütet. Der zeitliche Aufwand erscheint als angemessen, hingegen ist der Stundenansatz auf Fr. 150.- zu reduzieren (vgl. Zwischenverfügung vom 17. Januar 2018). Demnach ist für die amtliche Rechtsbeiständin zulasten der Gerichtskasse aufgrund der massgebenden Bemessungsfaktoren (Art. 12 i.V.m. Art. 9-11 VGKE) ein amtliches Honorar von Fr. 567.- (inkl.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