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E-2451/2011 vom 18. Oktober 2011</w:t>
      </w:r>
    </w:p>
    <w:p>
      <w:r>
        <w:t>Bundesverwaltungsgericht, 2011-10-18, FR</w:t>
      </w:r>
    </w:p>
    <w:p>
      <w:r>
        <w:rPr>
          <w:b/>
        </w:rPr>
        <w:t xml:space="preserve">Quelle: </w:t>
      </w:r>
      <w:r>
        <w:t>https://mcp.opencaselaw.ch/entscheid/bvger_E-2451_2011</w:t>
      </w:r>
    </w:p>
    <w:p>
      <w:r>
        <w:t>FR: TAF E-2451/2011 du 18 octobre 2011</w:t>
      </w:r>
    </w:p>
    <w:p>
      <w:r>
        <w:t>IT: TAF E-2451/2011 del 18 ottobre 2011</w:t>
      </w:r>
    </w:p>
    <w:p>
      <w:pPr>
        <w:pStyle w:val="Heading2"/>
      </w:pPr>
      <w:r>
        <w:t>Regeste</w:t>
      </w:r>
    </w:p>
    <w:p>
      <w:r>
        <w:t>Asile (non-entrée en matière / safe country)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w:t>
      </w:r>
    </w:p>
    <w:p>
      <w:r>
        <w:rPr>
          <w:b/>
        </w:rPr>
        <w:t>E. 1.4</w:t>
      </w:r>
    </w:p>
    <w:p>
      <w:r>
        <w:t>Le Tribunal constate que les motifs d'asile de A._______ et de D._______ ne sont pas en tout point identiques et que les décisions prises pour chacun d'eux par l'autorité de première instance ne sont pas de même nature. En effet, la décision concernant A._______ est une décision de non entrée en matière, alors que celle ayant trait à D._______ est une décision de rejet d'asile et de renvoi. Dans ces conditions, les causes ne peuvent pas être jointes.</w:t>
      </w:r>
    </w:p>
    <w:p>
      <w:r>
        <w:rPr>
          <w:b/>
        </w:rPr>
        <w:t>E. 2.1</w:t>
      </w:r>
    </w:p>
    <w:p>
      <w:r>
        <w:t>En l'espèce, il y a lieu de relever que deux décisions successives ont été prises dans la présente cause, mais qu'elles comportent le même dispositif et les mêmes considérants. Il s'agit donc de déterminer l'incidence de la seconde décision, puisque par celle-ci l'ODM entend annuler et remplacer sa première décision.</w:t>
      </w:r>
    </w:p>
    <w:p>
      <w:r>
        <w:rPr>
          <w:b/>
        </w:rPr>
        <w:t>E. 2.2</w:t>
      </w:r>
    </w:p>
    <w:p>
      <w:r>
        <w:t>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la décision attaquée. L'art. 58 al. 1 PA prévoit, cependant, une exception à ce principe, en disposant que l'autorité inférieure conserve la possibilité de procéder à un nouvel examen de la décision attaquée jusqu'à l'envoi de sa réponse. Cette exception doit être appliquée de manière restrictive et ne se justifie que par économie de procédure, soit dans le seul intérêt d'un règlement rapide du litige. Si l'autorité intimée procède de la sorte, le Tribunal continue à traiter le recours, dans la mesure où sa nouvelle décision ne l'a pas rendu sans objet (cf. art. 58 al. 3 PA). En d'autres termes, la procédure de recours pendante subsiste tant et pour autant que l'autorité intimée ne fait pas droit à toutes les conclusions du recourant. L'autorité de recours doit alors entrer en matière sur celles qui demeurent litigieuses, sans que l'intéressé doive auparavant attaquer la nouvelle décision (cf. ATF 113 V 237ss, ATF 107 V 250ss ; Pierre Moor, Droit administratif, vol. II, 2ème éd., Berne 2002, pt 5.7.3.2, p. 678 ; Andrea Pleiderer, in Praxiskommentar zum Bundesgesetz über das Verwaltungsverfahren [VwVG], Zurich/St-Gall 2008, ad art. 58 PA, n° 1 à 3 et 48 à 52, p. 1557 et 1171 ss).</w:t>
      </w:r>
    </w:p>
    <w:p>
      <w:r>
        <w:rPr>
          <w:b/>
        </w:rPr>
        <w:t>E. 2.3</w:t>
      </w:r>
    </w:p>
    <w:p>
      <w:r>
        <w:t>Cela étant, par sa décision du 10 juin 2011, l'ODM n'a pas procédé à un nouvel examen de celle qu'il a initialement rendue, le 15 avril 2011. En effet, la seconde décision contient le même dispositif et la même motivation que celle du 15 avril 2011, exception faite de la mention du nom des deux enfants compris également dans la décision. Tout au plus, la décision du 10 juin 2011 doit être comprise comme une précision quant à la portée de la décision entreprise, notamment concernant les enfants mineurs. Ainsi, l'omission de la mention explicite des enfants dans la première décision a de toute manière été corrigée à l'occasion de la détermination, respectivement de la décision du 10 juin 2011 (cf. lettre J). Dans ces conditions, en prenant formellement une nouvelle décision, l'office intimé est sorti du cadre autorisé par l'art. 58 al. 3 PA. Le Tribunal se doit, dès lors, de continuer à traiter le recours interjeté contre la décision du 15 avril 2011, dans la mesure où la seconde décision ne l'a pas rendu sans objet. Autrement dit, laissant litigieuses toutes les conclusions du recours du 28 avril 2011, la décision du 10 juin 2011 doit être annulée.</w:t>
      </w:r>
    </w:p>
    <w:p>
      <w:r>
        <w:rPr>
          <w:b/>
        </w:rPr>
        <w:t>E. 3</w:t>
      </w:r>
    </w:p>
    <w:p>
      <w:r>
        <w:t>Dans la mesure où les recourants n'ont pas contesté la décision prononcée par l'ODM en tant qu'elle refuse l'entrée en matière sur leur demande d'asile et prononce leur renvoi de Suisse, ces points ont acquis force de chose décidée. L'objet du litige porte donc exclusivement sur la question de l'exécution de leur renvoi.</w:t>
      </w:r>
    </w:p>
    <w:p>
      <w:r>
        <w:rPr>
          <w:b/>
        </w:rPr>
        <w:t>E. 4</w:t>
      </w:r>
    </w:p>
    <w:p>
      <w:r>
        <w:t>A titre préliminaire, les recourants reprochent à l'ODM de ne pas avoir instruit davantage sur les problèmes de santé qu'ils ont allégués lors de leurs auditions, en particulier s'agissant de B._______. Force est toutefois de constater que les intéressés ont été entendus sur leurs motifs d'asile et qu'ils ont pu produire les preuves qu'ils estimaient nécessaires. En outre, dans sa décision, l'ODM a considéré que l'état de santé des recourants n'empêchait pas l'exécution du renvoi, ceux-ci ayant manifestement accès aux structures médicales et aux spécialistes. Au vu de ce qui précède, il y a lieu de considérer que l'état de fait était suffisamment établi et il ne saurait être reproché à l'ODM de ne pas avoir entrepris des mesures d'instruction complémentaires relatives à l'état de santé des recourants. Au demeurant, dans le cadre d'un échange d'écritures lors de la procédure de recours, l'ODM s'est encore déterminé à ce sujet. En conséquence, ce grief doit être rejeté.</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 principe de non-refoulement ancré à l'art. 5 LAsi ne trouve pas application. Comme exposé plus haut (cf. let. D), en l'absence d'indice permettant de conclure que des faits postérieurs aux procédures définitivement closes le 29 mars 2004 et le 23 juin 2005 étaient propres à motiver la qualité de réfugié ou déterminants pour la protection provisoire, l'ODM n'est, à juste titre, pas entré en matière sur la demande d'asile. Sur la base d'un examen sommaire, cet office a donc exclu une reconnaissance de la qualité de réfugié des recourants et ceux-ci n'ont pas contesté la décision sur ce point.</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6.4</w:t>
      </w:r>
    </w:p>
    <w:p>
      <w:r>
        <w:t>En l'espèce, le recourant craint d'être exposé à de sérieux préjudices en cas de renvoi en Macédoine en raison de son origine rom, de sa participation à des manifestation du (...), de disputes avec ses voisins et des problèmes rencontrés avec les autorités dans l'exercice de son activité de commerçant. Il fait également valoir les difficultés rencontrées par son fils, B._______, avec ses camarades de classe. Le Tribunal observe que même s'il fallait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En effet,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C'est pourquoi les éventuelles difficultés liées notamment à l'origine rom des recourants ne sauraient faire obstacle à leur renvoi. A cela s'ajoute que le récit du recourant, en particulier s'agissant des problèmes rencontrés dans l'exercice de sa profession et lors de sa participation à des manifestations comporte des divergences qui permettent d'en mettre en doute la vraisemblance. A titre d'exemple, l'intéressé a tout d'abord indiqué que ses marchandises avaient été saisies, trois mois auparavant, en octobre 2010, et qu'il disposait d'une autorisation pour les vendre (cf. p-v d'audition de A._______ du 31 janvier 2011 p. 2 et 7), alors que lors de la deuxième audition, il a indiqué que les marchandises avaient été confisquées environ un an auparavant et qu'il n'était titulaire d'aucune autorisation pour les vendre (cf. p-v d'audition de A._______ du 9 février 2011 p. 8). S'agissant de la prétendue appartenance de A._______ au parti (...), il y a lieu de relever que celui ci s'est trouvé dans l'incapacité de donner la signification des initiales du parti en question. De plus, bien qu'il prétende être membre du (...) depuis plus dix ans, force est de constater qu'il n'y a jamais fait allusion lors de ses deux précédentes demandes d'asile et qu'il n'aurait participé à aucune manifestation d'ordre politique avant le mois d'octobre 2010.</w:t>
      </w:r>
    </w:p>
    <w:p>
      <w:r>
        <w:rPr>
          <w:b/>
        </w:rPr>
        <w:t>E. 6.5</w:t>
      </w:r>
    </w:p>
    <w:p>
      <w:r>
        <w:t>Il ressort de ce qui précède que les intéressés n'ont pas démontré à satisfaction de droit qu'il existait pour eux un véritable risque concret et sérieux d'être victimes, en cas de retour dans leur pays d'origine, de traitements cruels, inhumains ou dégradants contraires aux engagements internationaux contractés par la Suisse, en particulier à l'art. 3 CEDH.</w:t>
      </w:r>
    </w:p>
    <w:p>
      <w:r>
        <w:rPr>
          <w:b/>
        </w:rPr>
        <w:t>E. 6.6</w:t>
      </w:r>
    </w:p>
    <w:p>
      <w:r>
        <w:t>De plus, même en admettant que l'art. 8 CEDH soit applicable en l'espèce, le principe de l'unité de la famille est en l'occurrence respecté. En effet, par arrêt de ce jour, le Tribunal a rejeté le recours introduit par D._______ et ses enfants contre la décision de l'ODM du 15 avril 2011 rejetant leur demande d'asile, prononçant leur renvoi de Suisse ainsi que l'exécution de cette mesure. Cette décision est ainsi entrée en force de chose jugée. Le départ des recourants pourra donc être coordonné avec celui de D._______ et des deux enfants, E._______ et F._______.</w:t>
      </w:r>
    </w:p>
    <w:p>
      <w:r>
        <w:rPr>
          <w:b/>
        </w:rPr>
        <w:t>E. 6.7</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angle, raisonnablement exigible.</w:t>
      </w:r>
    </w:p>
    <w:p>
      <w:r>
        <w:rPr>
          <w:b/>
        </w:rPr>
        <w:t>E. 7.4</w:t>
      </w:r>
    </w:p>
    <w:p>
      <w:r>
        <w:t>Il reste dès lors à déterminer si le retour des recourants dans leur pays équivaudrait à les mettre concrètement en danger en raison de leur situation personnelle.</w:t>
      </w:r>
    </w:p>
    <w:p>
      <w:r>
        <w:rPr>
          <w:b/>
        </w:rPr>
        <w:t>E. 7.5</w:t>
      </w:r>
    </w:p>
    <w:p>
      <w:r>
        <w:t>En l'espèce, les intéressés font valoir des problèmes médicaux qui, selon eux, devraient s'opposer à l'exécution de leur renvoi. Il ressort de la lettre du spécialiste ORL du 31 mai 2011 que A._______ présente une surdité bilatérale depuis son enfance. S'agissant de B._______ et C._______, le spécialiste en pédiatrie a indiqué, dans le rapport établi le 26 juillet 2011, qu'ils bénéficiaient d'une bonne santé habituelle. Il a également mentionné que B._______ présentait un retard staturo-pondéral et C._______ un excès pondéral. Compte tenu de ces informations, force est de constater que les affections diagnostiquées ne sont pas d'une gravité telle qu'elles mettraient la vie ou l'intégrité physique ou psychique des recourants en danger au point de constituer de ce fait un obstacle à l'exécution de leur renvoi au sens de la jurisprudence citée plus haut. De plus, de manière générale, le système de santé publique de la Macédoine est en mesure d'offrir à ses affiliés de bonnes prestations médicales. Par ailleurs, la Macédoine dispose d'un système d'assurance maladie qui assure un accès général aux soins standards. En principe, une participation aux frais médicaux est demandée jusqu'à un plafond de 20% (ticket modérateur). Une limite annuelle à la participation aux frais est en outre fixée pour les consultations et soins hospitaliers spécialisés et celle-ci est plus basse pour les familles à faible revenu. Enfin, le principe du "ticket modérateur" n'est pas applicable aux enfants dont la situation engendre des besoins particuliers. Dans ces conditions, l'argument avancé par les recourants quant au manque de moyens financiers qui les empêcheraient d'accéder aux soins nécessaires n'est pas pertinent. Le Tribunal relève encore qu'il ne ressort pas des documents médicaux que B._______ souffre d'un handicap mental, contrairement à ce qui a été allégué lors des auditions et dans le recours. En tout état de cause, aucun élément au dossier ne permet d'affirmer qu'un tel handicap ne pourrait être suivi en Macédoine. A cet égard, il y a lieu de constater que l'intégration sociale des personnes souffrant de handicaps tend à se développer en Macédoine et que le nombre de structures d'aide est en augmentation (cf. The Former Yugoslav Republic of Macedonia 2010 Progress Report, European Commission, novembre 2010), ceci permettant de faciliter la vie des personnes handicapées et de leur famille. Dans ces conditions, le Tribunal considère que les problèmes médicaux des recourants ne sont pas d'une gravité telle qu'il faille renoncer à l'exécution de leur renvoi, ceux-ci pouvant, au besoin, se faire soigner en Macédoine de manière satisfaisante.</w:t>
      </w:r>
    </w:p>
    <w:p>
      <w:r>
        <w:rPr>
          <w:b/>
        </w:rPr>
        <w:t>E. 7.6</w:t>
      </w:r>
    </w:p>
    <w:p>
      <w:r>
        <w:t>S'agissant de l'intérêt supérieur des enfants, B._______ et C._______, le Tribunal constate que ceux-ci ne sont en Suisse que depuis quelques mois. En outre, il ne ressort pas du dossier qu'une intégration dans le système scolaire en vigueur en Macédoine constituerait pour eux un effort insurmontable au vu de leur âge actuel. Par ailleurs, compte tenu du peu de temps passé en Suisse, il ne peut être considéré qu'ils auraient coupé tout lien avec la Macédoine et le milieu socioculturel qui est le leur. De plus, en cas de retour, les enfants ne seront pas exposés à une précarité particulière et pourront s'appuyer sur le réseau familial de leurs parents. Dans ces conditions, il y a tout lieu de penser qu'ils pourront mener une existence conforme à la dignité humaine en cas de réinstallation, malgré les éventuelles difficultés de réintégration qu'ils pourraient rencontrer dans un premier temps. Le Tribunal tient encore à souligner que le principe de l'intérêt supérieur de l'enfant, tel que découlant de l'art. 3 al. 1 de la Conv. enfants,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7.7</w:t>
      </w:r>
    </w:p>
    <w:p>
      <w:r>
        <w:t>En outre, il ne ressort du dossier aucun élément dont on pourrait inférer que l'exécution du renvoi impliquerait une mise en danger concrète des recourants. A cet égard, le Tribunal relève que le recourant est jeune, au bénéfice d'une expérience professionnelle et n'a quitté son pays que depuis quelques mois. Au demeurant, comme déjà indiqué, les intéressés disposent d'un réseau familial et social dans leur pays, sur lequel ils pourront compter à leur retour. De plus, ils pourront très probablement bénéficier de prestations sociales (ils percevaient déjà une aide sociale mensuelle avant leur départ). Par ailleurs, ils pourront également compter sur le soutien des membres de leur réseau familial résidant en Suisse et en Allemagne. Enfin, les recourants proviennent d'un centre urbain, (...), où les perspectives de trouver un emploi sont loin d'être négligeables. Dans ces conditions, il y a tout lieu de penser qu'ils pourront mener une existence conforme à la dignité humaine en cas de réinstallation, malgré les difficultés qu'ils pourront rencontrer dans un premier temps.</w:t>
      </w:r>
    </w:p>
    <w:p>
      <w:r>
        <w:rPr>
          <w:b/>
        </w:rPr>
        <w:t>E. 7.8</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7.9</w:t>
      </w:r>
    </w:p>
    <w:p>
      <w:r>
        <w:t>En définitive, et après pesée de tous les éléments du cas d'espèce, l'exécution du renvoi s'avère raisonnablement exigible.</w:t>
      </w:r>
    </w:p>
    <w:p>
      <w:r>
        <w:rPr>
          <w:b/>
        </w:rPr>
        <w:t>E. 7.10</w:t>
      </w:r>
    </w:p>
    <w:p>
      <w:r>
        <w:t>Enfin, l'exécution du renvoi est possible (cf. art. 83 al. 2 LEtr ; cf. ATAF 2008/34 consid. 12 p. 513-515), les recourants étant en possession de documents de voyage leur permettant de retourner dans leur pays d'origine (cf. art. 8 al. 4 LAsi).</w:t>
      </w:r>
    </w:p>
    <w:p>
      <w:r>
        <w:rPr>
          <w:b/>
        </w:rPr>
        <w:t>E. 8.1</w:t>
      </w:r>
    </w:p>
    <w:p>
      <w:r>
        <w:t>Cela étant, l'exécution du renvoi doit être déclarée conforme aux dispositions légales.</w:t>
      </w:r>
    </w:p>
    <w:p>
      <w:r>
        <w:rPr>
          <w:b/>
        </w:rPr>
        <w:t>E. 8.2</w:t>
      </w:r>
    </w:p>
    <w:p>
      <w:r>
        <w:t>Il s'ensuit que le recours doit être rejeté.</w:t>
      </w:r>
    </w:p>
    <w:p>
      <w:r>
        <w:rPr>
          <w:b/>
        </w:rPr>
        <w:t>E. 9</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 Toutefois, vu les circonstances particulières de l'espèce, il est renoncé à titre exceptionnel à leur perception. Ainsi, leur demande de dispense du paiement des frais de procédure (cf. art. 65 al. 1 PA) est devenue sans objet.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