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E-2451/2009 vom 30. Mai 2012</w:t>
      </w:r>
    </w:p>
    <w:p>
      <w:r>
        <w:t>Bundesverwaltungsgericht, 2012-05-30, DE</w:t>
      </w:r>
    </w:p>
    <w:p>
      <w:r>
        <w:rPr>
          <w:b/>
        </w:rPr>
        <w:t xml:space="preserve">Quelle: </w:t>
      </w:r>
      <w:r>
        <w:t>https://mcp.opencaselaw.ch/entscheid/bvger_E-2451_2009</w:t>
      </w:r>
    </w:p>
    <w:p>
      <w:r>
        <w:t>FR: TAF E-2451/2009 du 30 mai 2012</w:t>
      </w:r>
    </w:p>
    <w:p>
      <w:r>
        <w:t>IT: TAF E-2451/2009 del 30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und Art. 52 VwVG). Auf die Beschwerde ist einzutreten.</w:t>
      </w:r>
    </w:p>
    <w:p>
      <w:r>
        <w:rPr>
          <w:b/>
        </w:rPr>
        <w:t>E. 1.4</w:t>
      </w:r>
    </w:p>
    <w:p>
      <w:r>
        <w:t>Die am 29. Mai 2010 geborene Tochter D._______ wird ins Verfahren ihrer Eltern miteinbezogen.</w:t>
      </w:r>
    </w:p>
    <w:p>
      <w:r>
        <w:rPr>
          <w:b/>
        </w:rPr>
        <w:t>E. 1.5</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2.2. Das BFM lehnte die Asylgesuche mit der Begründung ab, die Vorbringen der Beschwerdeführenden würden der Asylrelevanz entbehren. Wohl sei es in Kosovo in den vergangen Jahren vereinzelt zu schwerwiegenden Übergriffen auf Angehörige der ethnischen Minderheiten, namentlich der Serben gekommen. Es könne jedoch von keinen allgemeinen Vertreibungen ausgegangen werden. Nach der Unabhängigkeitserklärung vom 17. Februar 2008 sei in Kosovo weiterhin eine internationale zivile und militärische Präsenz vorgesehen. Die UNMIK solle sukzessive von der EU-Mission (European Union Rule of Law Mission in Kosovo [EULEX]) abgelöst werden. Internationale Streitkräfte sowie der Kosovo Police Service (KPS) garantierten Sicherheit. Auch in den Siedlungsgebieten der Kosovo-Serben sorgen internationale Sicherheitskräfte sowie teilweise serbische Angehörige des KPS für Sicherheit. Am 15. Juni 2008 sei die neue kosovarische Verfassung in Kraft getreten. Sie gestehe den Minderheiten umfassende Rechte zu. Die internationalen Sicherheitskräfte und der KPS seien in der Lage, die ethnischen Minderheiten in Kosovo zu schützen. Die polizeiliche Präsenz sei gut sichtbar sowie flächendeckend. Strafgerichtsbarkeit und Strafvollzug funktionierten grösstenteils. Bei Übergriffen würden die Sicherheitskräfte regelmässig intervenieren, und Straftaten gegen Angehörige von Minderheiten würden geahndet. Da demnach vom Vorhandensein eines adäquaten Schutzes durch den Heimatstaat auszugehen sei, seien die geltend gemachten allgemeinen Probleme aufgrund der Zugehörigkeit zur serbischen Ethnie im vorliegenden Fall nicht asylrelevant. Zudem hätten die Beschwerdeführenden in ihren Sachvorträgen nicht überzeugend darlegen können, warum sie die Reisen ihres Sohnes nach H._______ zum Arzt als zu gefährlich halten, obschon sie bis anhin fast täglich dorthin gefahren seien. Es seien den Akten keine Hinweise auf ein Ereignis oder eine Veränderung der allgemeinen Lage zu entnehmen, die sie an weiteren Arztbesuchen hindern würden. Für Serben aus den südlichen Bezirken bestehe zudem eine innerstaatliche Fluchtalternative im Norden Kosovos. Die Vorbringen der Beschwerdeführenden hielten damit den Anforderungen an die Flüchtlingseigenschaft gemäss Art. 3 AsylG nicht stand. Demzufolge erfüllten sie die Flüchtlingseigenschaft nicht, so dass ihre Asylgesuche abzulehnen seien. Der Wegweisungsvollzug sei zulässig und möglich sowie im Hinblick auf einen Aufenthalt in Serbien auch zumutbar. Die Beschwerdeführenden machten in ihrer Rechtsmitteleingabe geltend, sie hätten begründete Furcht, als Serben in Kosovo verfolgt zu sein. Eine innerstaatliche Fluchtalternative bestehe nicht. Auch nach Serbien könnten sie nicht gehen, nehme dieses doch keine Flüchtlinge mehr auf. Die serbische Minderheitsbevölkerung in Kosovo lebe seit Jahrzehnten in Furcht vor albanischen Übergriffen und einem weiteren Pogrom. Serben und andere nichtalbanische Nationalitäten würden von Albanern unterdrückt. Ihr Leben und Eigentum seien in Gefahr. Sie hätten dort Schikanen und Provokationen durch Albaner und albanische Polizisten zu ertragen. Diskriminierungen (Beschimpfungen, Beleidigungen, unterdrücktes Recht auf eigene Sprache) seien an der Tagesordnung, serbische Häuser, Kirchen und Habseligkeiten würden vernichtet und Schiessereien angezettelt. Die Aussichten auf eine Arbeitsstelle in Kosovo seien schlecht; frei werdende Stellen würden an Albaner vergeben. Das ausschliesslich von Serben bewohnte Dorf F._______ sei von albanischen Ortschaften eingeschlossen. Wasser- und Stromversorgung würden ihnen oft gezielt abgestellt, ihr Saatgut werde zerstört und das Reisen in Kosovo sei für sie stets mit einem hohen Risiko verbunden. So sei die Fahrt zum Arzt in H._______ für den an Asthma erkrankten Sohn oder der Gang zum eigenen Acker lebensgefährlich. Albaner würden auch Autofahrten durch die Ortschaft F._______ unternehmen, um Morddrohungen zu überbringen und mit unmissverständlichen Gesten das Halsabschneiden oder Erschiessen anzudeuten. Die Serben würden beschimpft, beleidigt und zum Verlassen des Landes aufgefordert. Die Polizei unternehme nichts dagegen, auch nicht wenn Serben bestohlen würden. Die internationalen Kräfte hätten die nichtalbanischen Ethnien nicht angemessen schützen können. Die Gewaltakte von Mitte März 2004 seien vor den Augen der UNMIK, KFOR und NATO geschehen, und auch die EULEX mit ihren zirka 2000 Personen sei unfähig, dieses Manko wettzumachen. Selbst die Gerichte funktionierten nicht korrekt; das zeige das Beispiel der Freisprechung des Attentäters Fljomir Ejups, der zwölf Serben getötet und viele Personen verletzt habe. Die Garantien in der kosovarischen Verfassung für nichtalbanische Nationen würden nicht umgesetzt. Eine innerstaatliche Fluchtalternative existiere nicht. Selbst im geteilten Kosovska Mitrovica, wo Menschen wie in Ghettos lebten, sei die Situation zu unsicher. Was nicht albanisch sei, werde von den Albanern gehasst und verfolgt. Weiter sei eine Rückführung nach Belgrad nicht zumutbar, weil sie dort nicht zu Hause seien. Serbien sei nach der Anerkennung des Kosovos durch eine Mehrzahl von Staaten ein fremder Staat mit eigenen Grenzen. Zudem habe Serbien die Kriegsfolgen wirtschaftlich nicht überwunden und sei nicht in der Lage, die nach Serbien Geflohenen angemessen zu versorgen. Die finanzielle Situation der Verwandten reiche ebenfalls nicht aus, um eine neue Existenzgründung zu ermöglichen. Eine Rückkehr in die Wohnregion, in den Nordkosovo oder nach Serbien sei unzumutbar. Die eingereichten Berichte würden die Behauptungen unterstützen.</w:t>
      </w:r>
    </w:p>
    <w:p>
      <w:r>
        <w:rPr>
          <w:b/>
        </w:rPr>
        <w:t>E. 3.1</w:t>
      </w:r>
    </w:p>
    <w:p>
      <w:r>
        <w:t>Gemäss dem serbischen Gesetz über die Staatsbürgerschaft vom 21. Dezember 2004, Gesetz Nr. 135/04, wird als serbischer Staatsbürger eine Person anerkannt, wenn sie serbischer Abstammung ist oder auf dem (ehemaligen) Staatsgebiet der Republik Serbien geboren wurde, wobei beides mittels Eintrag in einem Geburtsregister zu belegen ist (vgl. BVGE 2010/41 E. 6.4.2 S. 580 ff.). Die Beschwerdeführenden sind in G._______, in der damaligen teilautonomen Provinz Kosovo der Republik Serbien der damaligen Sozialistischen Föderativen Republik Jugoslawien geboren und serbischer Ethnie. Ersteres geht aus der Kopie des zu den Vorakten gelangten Auszugs aus dem Eheregister vom (...) hervor. Zudem besitzen sie Identitätskarten, die sie im Original im Rahmen ihres Verfahrens eingereicht haben. Übereinstimmend mit dem BFM ist deshalb davon auszugehen, dass sie Staatsangehörige von Serbien sind. Serbien betrachtet das Gebiet der ehemaligen jugoslawischen beziehungsweise serbischen Provinz Kosovo gemäss seiner Verfassung vom 8. November 2006 unverändert als seine "Autonome Provinz Kosovo und Metochien" (Autonomna pokrajina Kosovo i Metohija) und damit als integralen Bestandteil Serbiens. Dies hat zur Folge, dass die Staatsbürger Kosovos - und darunter namentlich die Kosovo-Serben - durch den serbischen Staat grundsätzlich weiterhin als serbische Staatsangehörige gelten (vgl. BVGE 2010/41 E. 6.4.2). Als ethnische Serben und ehemalige Staatsangehörige von Jugoslawien mit letztem Wohnsitz im Kosovo sind sie zudem nach der Unabhängigkeitserklärung von Kosovo auch kosovarische Staatsbürger (vgl. Kosovos Gesetz über die Staatsbürgerschaft Nr. 03/L-034 vom 20. Februar 2008; vgl. BVGE 2010/41 E. 6.4.1). An dieser zweifachen Staatsbürgerschaft ändert auch die Tatsache nichts, dass Serbien - im Gegensatz zu Kosovo - eine doppelte Staatsbürgerschaft nicht anerkennt, kommt doch wegen der expliziten Nichtanerkennung der Eigenstaatlichkeit Kosovos die entsprechende Bestimmung des serbischen Staatsbürgerschaftsgesetzes von Vornherein nicht zur Anwendung (vgl. a.a.O.).</w:t>
      </w:r>
    </w:p>
    <w:p>
      <w:r>
        <w:rPr>
          <w:b/>
        </w:rPr>
        <w:t>E. 3.2</w:t>
      </w:r>
    </w:p>
    <w:p>
      <w:r>
        <w:t>Gestützt auf Art. 1 A Ziff. 2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(vgl. UNHCR, Handbuch über Verfahren und Kriterien zur Feststellung der Flüchtlingseigenschaft, Genf 1979, Neuauflage: UNHCR Österreich 2003, Rz. 106 f.; Walter Kälin, Grundriss des Asylverfahrens, Basel/Frankfurt a. M. 1990, S. 35).</w:t>
      </w:r>
    </w:p>
    <w:p>
      <w:r>
        <w:rPr>
          <w:b/>
        </w:rPr>
        <w:t>E. 3.3</w:t>
      </w:r>
    </w:p>
    <w:p>
      <w:r>
        <w:t>Den Beschwerdeführenden steht, wie soeben dargelegt, neben der kosovarischen auch die serbische Staatsangehörigkeit zu, und sie können sich somit nach Serbien begeben und dort aufgrund der bestehenden Niederlassungsfreiheit Wohnsitz nehmen. Sie machen keine Fluchtgründe geltend, die sich auf das Territorium des serbischen Staates (in der um die ehemalige Provinz Kosovo - welches Gebiet von der Schweiz und 89 weiteren Staaten als unabhängiger Staat anerkannt worden ist - reduzierten Ausdehnung) beziehen. Die pauschalen Einwände, dort Diskriminierungen und Widerwärtigkeiten ausgesetzt zu sein, der Hinweis auf die allgemein schwierige wirtschaftliche und soziale Lage von Kosovo-Ser­ben in Serbien und die durch keine konkreten Indizien in Bezug auf die Personen der Beschwerdeführenden belegte Vermutung, allenfalls später doch noch nach Kosovo zurückgeschickt zu werden, vermögen keine Gefährdung im Sinne von Art. 3 AsylG zu begründen. Da die Beschwerdeführenden mit Bezug auf Serbien keine asylrelevante Verfolgung befürchten müssen, sind sie nicht auf den Schutz der Schweiz angewiesen.</w:t>
      </w:r>
    </w:p>
    <w:p>
      <w:r>
        <w:rPr>
          <w:b/>
        </w:rPr>
        <w:t>E. 3.4</w:t>
      </w:r>
    </w:p>
    <w:p>
      <w:r>
        <w:t>Bei dieser Sachlage kann die Frage der flüchtlingsrechtlichen Rele­vanz der Behauptungen der Beschwerdeführenden, in F._______ und in ganz Kosovo aufgrund ihrer serbischen Ethnie diskriminiert, bedroht und verfolgt zu sein, offenbleiben. Auch auf die behauptete Unmöglichkeit der erforderlichen ärztlichen Versorgung des Sohnes C._______ in Kosovo ist hier - soweit damit eine diskriminatorisch beabsichtigte Zufügung von ernsthaften Nachteilen im Sinne von Art. 3 Abs. 2 AsylG geltend gemacht werden soll - nicht näher einzugehen. Denn selbst wenn eine lokal begrenzte Gefährdung durch kriminelle Albaner im Umfeld von G._______ gegeben wäre, sind die Beschwerdeführenden im Sinne des Subsidiaritätsprinzips nicht auf den Schutz der Schweiz angewiesen, da sie in ihrem anderen Heimatland Zuflucht nehmen könnten, wo auch die ärztliche Versorgung - wie sie selber erfahren haben - funktioniert.</w:t>
      </w:r>
    </w:p>
    <w:p>
      <w:r>
        <w:rPr>
          <w:b/>
        </w:rPr>
        <w:t>E. 3.5</w:t>
      </w:r>
    </w:p>
    <w:p>
      <w:r>
        <w:t>Es erübrigt sich daher, auf die entsprechenden Ausführungen und Unterlagen auf Beschwerdeebene weiter einzugehen. Das BFM hat das Asylgesuch der Beschwerdeführenden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nach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ausländischen Person in den Heimat-, Herkunfts- oder einen Drittstaat entgegenstehen; er ist insbesondere nicht zumutbar, wenn er für den Ausländer eine konkrete Gefährdung darstellt, und er ist nicht möglich, wenn der Ausländer weder in den Herkunfts- oder in den Heimatstaat noch in einen Drittstaat ausreisen oder dorthin gebracht werden kann (Art. 83 Abs. 2 - 4 AuG). 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(BVGE 2009/51 E. 5.4). Gegen eine allfällige spätere Aufhebung der vor­läufigen Aufnahme würde der betroffenen asylsuchenden Person wieder­um die Beschwerde an das Bundesverwaltungsgericht offen stehen (vgl. Art. 105 AsylG), wobei in einem solchen Verfahren alle Vollzugshindernisse von Amtes wegen nach Massgabe der in diesem Zeitpunkt herrschenden Verhältnisse von neuem zu prüfen sind.</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Für die serbischen, aus dem Süden Kosovos stammenden Beschwerdeführenden ist in Kosovo gemäss den vorinstanzlichen Erwägungen eine konkrete Gefährdung aufgrund der ethnischen Zugehörigkeit nicht ausgeschlossen. Das BFM hat aber das Bestehen einer zumutbaren innerstaatliche Aufenthaltsalternative im Norden Kosovos in der Regel bejaht, hinsichtlich der Beschwerdeführenden aber konkret als unzumutbar bezeichnet. Hingegen hat es die Inanspruchnahme der Aufenthaltsalternative in Serbien als zumutbar erkannt, mit der Begründung, sie seien jung, gesund und angesichts ihrer soliden Berufsausbildung fähig, sich dort eine ausreichende wirtschaftliche neue Existenz - allenfalls mit finanzieller Unterstützung ihrer Verwandtschaft - zu schaffen.</w:t>
      </w:r>
    </w:p>
    <w:p>
      <w:r>
        <w:rPr>
          <w:b/>
        </w:rPr>
        <w:t>E. 5.3.3</w:t>
      </w:r>
    </w:p>
    <w:p>
      <w:r>
        <w:t>Die Beschwerdeführenden begründen in ihrer Beschwerde sinngemäss, nämlich im Rahmen ihrer Argumentation zur beantragten Anerkennung der Flüchtlingseigenschaft, dass sie eine Rückkehr nach Kosovo - also auch in den nördlichen Teil Kosovos - als unzumutbar betrachten (vgl. Beschwerdeschrift Ziff. 2 - 4). Eine "Rückweisung nach Belgrad" erachten sie als unzumutbar: Dort seien sie nicht zu Hause und wären wiederum nur Flüchtlinge. Die mehreren hundertausend Flüchtlinge in Serbien seien nicht angemessen versorgt (vgl. Beschwerdeschrift Ziff. 5).</w:t>
      </w:r>
    </w:p>
    <w:p>
      <w:r>
        <w:rPr>
          <w:b/>
        </w:rPr>
        <w:t>E. 5.4</w:t>
      </w:r>
    </w:p>
    <w:p>
      <w:r>
        <w:t>Die Vorinstanz hat die Unzumutbarkeit des Wegweisungsvollzugs in den Staat Kosovo anerkannt; das Gericht hat keinen Anlass, diese Einschätzung in Frage zu stellen. Hingegen bleibt zu prüfen, ob den Beschwerdeführenden in Serbien eine zumutbare Aufenthaltsalternative zur Verfügung steht. Dabei ist aufgrund einer Abwägung der massgeblichen Kriterien zu entscheiden (vgl. dazu BVGE 2010/41 E. 8.3.3.6). Zu berücksichtigen sind dabei insbesondere die Möglichkeit der wirtschaftlichen Existenzsicherung, der persönliche Bezug zum Zufluchtsort, wie ein früherer Aufenthalt oder eine Arbeitsstelle, ein tragfähiges familiäres oder sonstiges soziales Beziehungsnetz sowie die Möglichkeit der gesellschaftlichen Integration. Im Rahmen dieser Kriterien sind weitere Faktoren zu gewichten, so insbesondere das Alter, der Gesundheitszustand, die Frage, ob Einzelperson oder Familie und die berufliche Ausbildung der betroffenen Person. Auch dem Kindeswohl ist Rechnung zu tragen. Im Hinblick auf die Frage, ob die Beschwerdeführenden für sich und ihre zwei minderjährigen Kinder im Falle eines Vollzugs der Wegweisung nach Serbien das wirtschaftliche Existenzminimum sicherstellen könnten, ist vorab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indessen ein konkretes Inte­resse an der Erleichterung der Integration der kosovarischen Serben weitgehend vermissen, da sie grundsätzlich nach wie vor davon ausgehen, dass diese Personen längerfristig wieder in ihre ursprünglichen Herkunftsorte in der - nach ihrem Verständnis - serbische "Autonome Provinz Kosovo und Metochien" zurückkehren werden. Insofern sind die Bedingungen für Binnenflüchtlinge zum Aufbau einer neuen wirtschaftlichen Existenz von vornherein als recht ungünstig zu bezeichnen. Bei den Beschwerdeführenden handelt es sich um junge Personen serbischer Muttersprache und serbisch-orthodoxen Glaubens mit zwei Kleinkindern. Der Beschwerdeführer verfügt über langjährige Kenntnisse in der Landwirtschaft und hat eine Anlehre als Schreiner gemacht. Die Beschwerdeführerin war bisher stets als Hausfrau tätig und hat in den Jahren 2006 und 2007 während eines halben Jahres als (...) gearbeitet. Trotz dieser intakten Voraussetzungen hinsichtlich der beruflichen Qualifikation sind die im vorerwähnten Urteil des Bundesverwaltungsgericht genannten erhöhten Anforderungen bei der Zumutbarkeitsprüfung insgesamt nicht erfüllt: Die Beschwerdeführenden vermochten in ihren Anhörungen und Zuschriften glaubhaft aufzuzeigen, dass sie in Serbien über keinerlei Bezugspunkte verfügen; weder haben sie dort gearbeitet oder sich aufgehalten, noch bestehen soziale, familiäre oder wirtschaftliche Anknüpfungspunkte. Sie hatten seit ihrer Geburt stets am selben Wohnort im Dorf F._______, einer kleinen serbischen Enklave im südlichen Kosovo in der Nähe von G._______, als Kleinfamilie gelebt. Ansonsten sollen sie - abgesehen von den Arztbesuchen in H._______ - aus Furcht vor Nachteilen den Schutz ihres Dorfes kaum je verlassen haben. Die auf dem Balkan existierende Verwandtschaft der Beschwerdeführerin hält sich ausschliesslich in (...) und (...), südliches Kosovo, auf (A2 S. 3 und A26 S. 3). Des Beschwerdeführers engere Verwandtschaft - inklusive Onkel und Tanten - befindet sich offenbar ausserhalb von Kosovo. In Serbien, möglicherweise in (...), lebe ein Onkel väterlicherseits, der krank sei (A1 S. 3 und A27 S. 3); seine anderen Verwandten seien in der Schweiz. Dass die Beschwerdeführenden über genügende finanzielle Mittel für einen Neuanfang verfügen würden, ist aufgrund der Akten nicht anzunehmen. Ob der Beschwerdeführer in Serbien in der Landwirtschaft oder im Schneiderberuf tätig sein kann, muss angesichts der vielen sozial schlecht gestellten und arbeitssuchenden Binnenflüchtlinge in Serbien und der hohen Arbeitslosenquote (rund 20 %) bezweifelt werden. Für die Beschwerdeführenden würde angesichts des Umstandes, dass ihre Ausbildungen Jahre zurückliegen und sie zwei Kleinkinder aufzuziehen haben, eine Aufnahme der Erwerbstätigkeit besonders schwierig sein. Selbst wenn Verwandte in der Schweiz die Beschwerdeführenden zu Beginn unterstützen könnten, bleibt die Chance, dass sie sich in absehbarer Zeit eine wirtschaftlich ausreichende Existenz in Serbien schaffen könnten, gering. Schliesslich ist zu berücksichtigen, dass die Beschwerdeführenden zwei Kinder im Alter von rund (...) und (...) Jahren haben, wovon eines an Asthma erkrankt ist und offenbar regelmässig fachärztliche Hilfe benötigt. Angesichts der Ungewissheit der Gründung einer tragfähigen wirtschaftlichen Existenz muss mit einem erheblichen Risiko gerechnet werden, dass im Falle eines Vollzugs der Wegweisung nach Serbien das Kindeswohl tangiert sein könnte. Im Ergebnis ist somit zu verneinen, dass den Beschwerdeführenden in Serbien eine zumutbare Aufenthaltsalternative zur Verfügung steht; es fehlt an allein drei im Urteil BVGE 2010/21 E. 8.3.3.6 aufgezählten Voraussetzungen (minimale wirtschaftliche Existenzsicherung, Beziehungen zu Serbien, gesellschaftliche Integration).</w:t>
      </w:r>
    </w:p>
    <w:p>
      <w:r>
        <w:rPr>
          <w:b/>
        </w:rPr>
        <w:t>E. 5.4.1</w:t>
      </w:r>
    </w:p>
    <w:p>
      <w:r>
        <w:t>Angesichts der gesamten Umstände ist der Vollzug der Wegweisung als unzumutbar zu bezeichnen. Die Voraussetzungen für die Gewährung der vorläufigen Aufnahme sind demnach erfüllt. Einer vorläufigen Aufnahme stehen keine einschränkenden gesetzlichen Tatbestände (Art. 83 Abs. 7 AuG) entgegen.</w:t>
      </w:r>
    </w:p>
    <w:p>
      <w:r>
        <w:rPr>
          <w:b/>
        </w:rPr>
        <w:t>E. 5.5</w:t>
      </w:r>
    </w:p>
    <w:p>
      <w:r>
        <w:t>Die Beschwerde ist demnach gutzuheissen, soweit sie den Vollzug der Wegweisung betrifft; im Übrigen ist sie abzuweisen. Die Verfügung des BFM vom 20. März 2009 ist hinsichtlich der Ziffern 4 und 5 des Dis­positivs aufzuheben und das BFM ist anzuweisen, die Beschwerde­führenden in der Schweiz vorläufig aufzunehmen.</w:t>
      </w:r>
    </w:p>
    <w:p>
      <w:r>
        <w:rPr>
          <w:b/>
        </w:rPr>
        <w:t>E. 6.1</w:t>
      </w:r>
    </w:p>
    <w:p>
      <w:r>
        <w:t>Bei diesem Ausgang des Verfahrens wäre den Beschwerdeführenden aufgrund ihres bloss teilweisen Obsiegens ein Teil der Verfahrenskosten aufzuerlegen (Art. 63 Abs. 1 VwVG). Da jedoch mit Verfügung vom 29. April 2009 das Gesuch der Beschwerdeführenden um Gewährung der unentgeltlichen Rechtspflege gemäss Art. 65 Abs. 1 VwVG gutgeheissen wurde, ist von der Auferlegung von Verfahrenskosten abzusehen.</w:t>
      </w:r>
    </w:p>
    <w:p>
      <w:r>
        <w:rPr>
          <w:b/>
        </w:rPr>
        <w:t>E. 6.2</w:t>
      </w:r>
    </w:p>
    <w:p>
      <w:r>
        <w:t>Da den nicht anwaltlich vertretenen Beschwerdeführenden im Beschwerdeverfahren keine unverhältnismässig hohen und notwendigen Kosten entstanden sein, ist ihnen trotz teilweisem Obsiegenden keine Parteientschädigung zuzusprechen ( Art. 64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