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E-244/2023 vom 19. Januar 2023</w:t>
      </w:r>
    </w:p>
    <w:p>
      <w:r>
        <w:t>Bundesverwaltungsgericht, 2023-01-19, DE</w:t>
      </w:r>
    </w:p>
    <w:p>
      <w:r>
        <w:rPr>
          <w:b/>
        </w:rPr>
        <w:t xml:space="preserve">Quelle: </w:t>
      </w:r>
      <w:r>
        <w:t>https://mcp.opencaselaw.ch/entscheid/bvger_E-244_2023</w:t>
      </w:r>
    </w:p>
    <w:p>
      <w:r>
        <w:t>FR: TAF E-244/2023 du 19 janvier 2023</w:t>
      </w:r>
    </w:p>
    <w:p>
      <w:r>
        <w:t>IT: TAF E-244/2023 del 19 gennaio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 instanz grundsätzlich auf die Frage beschränkt, ob die Vorinstanz zu Recht auf das Asylgesuch nicht eingetreten ist (vgl. BVGE 2017 VI/5 E. 3.1; 2012/4 E. 2.2, je m.w.H.).</w:t>
      </w:r>
    </w:p>
    <w:p>
      <w:r>
        <w:t>E-244/2023 Seite 5</w:t>
      </w:r>
    </w:p>
    <w:p>
      <w:r>
        <w:rPr>
          <w:b/>
        </w:rPr>
        <w:t>E. 3.1</w:t>
      </w:r>
    </w:p>
    <w:p>
      <w:r>
        <w:t>Auf Asylgesuche wird in der Regel nicht eingetreten, wenn Asyl- suchende in einen Drittstaat ausreisen können, der für die Durchführung des Asyl- und Wegweisungsverfahrens staatsvertraglich zuständig ist (Art. 31a Abs. 1 Bst. b AsylG). Zur Bestimmung des staatsvertraglich zu- ständigen Staates prüft das SEM die Zuständigkeitskriterien gemäss Dublin-III-VO. Führt diese Prüfung zur Feststellung, dass ein anderer Mit- gliedstaat für die Prüfung des Asylgesuchs zuständig ist, tritt das SEM, nachdem der betreffende Mitgliedstaat einer Überstellung oder Rücküber- 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w:t>
      </w:r>
    </w:p>
    <w:p>
      <w:r>
        <w:rPr>
          <w:b/>
        </w:rPr>
        <w:t>E. 3.3</w:t>
      </w:r>
    </w:p>
    <w:p>
      <w:r>
        <w:t>Im Fall eines sogenannten Aufnahmeverfahrens (engl.: take charge) sind die in Kapitel III (Art. 8–15 Dublin-III-VO) genannten Zuständigkeitskri- terien anzuwenden (Art. 7 Abs. 2 Dublin-III-VO). Im Rahmen eines Wieder- aufnahmeverfahrens (engl.: take back) findet demgegenüber grundsätzlich keine (erneute) Zuständigkeitsprüfung nach Kapitel III statt (vgl. zum Ganzen BVGE 2017 VI/5 E. 6.2 und 8.2.1 m.w.H.).</w:t>
      </w:r>
    </w:p>
    <w:p>
      <w:r>
        <w:rPr>
          <w:b/>
        </w:rPr>
        <w:t>E. 3.4</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Ist dies nicht der Fall, wird der die Zuständigkeit prüfende Mitgliedstaat zum zuständigen Mitgliedstaat (Art. 3 Abs. 2 Dublin-III-VO).</w:t>
      </w:r>
    </w:p>
    <w:p>
      <w:r>
        <w:rPr>
          <w:b/>
        </w:rPr>
        <w:t>E. 3.5</w:t>
      </w:r>
    </w:p>
    <w:p>
      <w:r>
        <w:t>Der nach dieser Verordnung zuständige Mitgliedstaat ist verpflichtet, einen Antragsteller, der während der Prüfung seines Antrags in einem an- deren Mitgliedstaat einen Antrag gestellt hat oder der sich im Hoheitsgebiet eines anderen Mitgliedstaats ohne Aufenthaltstitel aufhält, nach Massgabe der Artikel 23, 24, 25 und 29 wieder aufzunehmen (Art. 18 Abs. 1 Bst. b Dublin-III-VO).</w:t>
      </w:r>
    </w:p>
    <w:p>
      <w:r>
        <w:t>E-244/2023 Seite 6</w:t>
      </w:r>
    </w:p>
    <w:p>
      <w:r>
        <w:rPr>
          <w:b/>
        </w:rPr>
        <w:t>E. 3.6</w:t>
      </w:r>
    </w:p>
    <w:p>
      <w:r>
        <w:t>Jeder Mitgliedstaat kann abweichend von Art. 3 Abs. 1 beschliessen, einen bei ihm von einem Drittstaatsangehörigen oder Staatenlosen gestell- ten Antrag auf internationalen Schutz zu prüfen, auch wenn er nach den in dieser Verordnung festgelegten Kriterien nicht für die Prüfung zuständig ist (Art. 17 Abs. 1 Satz 1 Dublin-III-VO; sog. Selbsteintrittsrecht).</w:t>
      </w:r>
    </w:p>
    <w:p>
      <w:r>
        <w:rPr>
          <w:b/>
        </w:rPr>
        <w:t>E. 3.7</w:t>
      </w:r>
    </w:p>
    <w:p>
      <w:r>
        <w:t>Gemäss Art. 8 Abs. 4 Dublin-III-VO ist im Falle eines unbegleiteten Minderjährigen ohne familiäre Anknüpfungspunkte (zu einem anderen Mitgliedstaat) der Staat zuständig, in welchem er seinen Antrag gestellt hat. Diese Bestimmung würde eine vorrangige Zuständigkeit der Schweiz be- gründen (Art. 7 Abs. 1 Dublin-III-VO), da nach der genannten Bestimmung von Art. 8 Abs. 4 Dublin-III-VO unbegleitete Minderjährige von Wiederauf- nahmeverfahren ausgenommen sind (vgl. ULRICH KOEHLER, Praxis- kommentar zum Europäischen Asylzuständigkeitssystem, Berlin 2018, N. 33 zu Artikel 8).</w:t>
      </w:r>
    </w:p>
    <w:p>
      <w:r>
        <w:rPr>
          <w:b/>
        </w:rPr>
        <w:t>E. 4.1</w:t>
      </w:r>
    </w:p>
    <w:p>
      <w:r>
        <w:t>Ein Abgleich der Fingerabdrücke des Beschwerdeführers mit der "Eurodac"-Datenbank ergab, dass dieser am 20. Oktober 2022 in Öster- reich ein Asylgesuch eingereicht hatte. Die österreichischen Behörden stimmten dem Gesuch des SEM um Wiederaufnahme des Beschwerde- führers am 29. Dezember 2022 zu. Der Beschwerdeführer bestreitet nicht, in Österreich ein Asylgesuch ge- stellt zu haben. Wie die nachfolgenden Erwägungen zeigen, sind seine Vorbringen nicht geeignet, an der Zuständigkeit dieses Staats etwas zu än- dern.</w:t>
      </w:r>
    </w:p>
    <w:p>
      <w:r>
        <w:rPr>
          <w:b/>
        </w:rPr>
        <w:t>E. 4.2</w:t>
      </w:r>
    </w:p>
    <w:p>
      <w:r>
        <w:t>Soweit der Beschwerdeführer sinngemäss geltend macht, aufgrund der von ihm glaubhaft gemachten Minderjährigkeit sei von der Zuständigkeit der schweizerischen Asylbehörden für die Prüfung seines Asylgesuchs auszugehen, ist Folgendes festzustellen:</w:t>
      </w:r>
    </w:p>
    <w:p>
      <w:r>
        <w:rPr>
          <w:b/>
        </w:rPr>
        <w:t>E. 4.2.1</w:t>
      </w:r>
    </w:p>
    <w:p>
      <w:r>
        <w:t>Eine geltend gemachte Minderjährigkeit ist von der asylsuchenden Person zu beweisen, soweit ihr ein Beweis möglich ist, und andernfalls we- nigstens glaubhaft zu machen, da sie die Beweislast dafür trägt, auch wenn das SEM die entscheidrelevanten Sachverhaltsmomente von Amtes we- gen festzustellen hat (vgl. BVGE 2018 VI/3 E. 4.2.3 m.w.H., Entscheidun- gen und Mitteilungen der Schweizerischen Asylrekurskommission [EMARK] 2004 Nr. 30 E. 5.3.3). Wurde der Sachverhalt abschliessend fest- gestellt und ist es der betroffenen Person nicht gelungen, die behauptete Minderjährigkeit glaubhaft zu machen, hat sie die Folgen zu tragen und wird als volljährig betrachtet (vgl. BVGE 2019 I/6 E. 5.4).</w:t>
      </w:r>
    </w:p>
    <w:p>
      <w:r>
        <w:t>E-244/2023 Seite 7</w:t>
      </w:r>
    </w:p>
    <w:p>
      <w:r>
        <w:rPr>
          <w:b/>
        </w:rPr>
        <w:t>E. 4.2.2</w:t>
      </w:r>
    </w:p>
    <w:p>
      <w:r>
        <w:t>Dem Altersgutachten vom 27. Dezember 2022 ist zu entnehmen, dass die beim Beschwerdeführer durchgeführten Untersuchungen ein durchschnittliches Alter von (…) Jahren und ein Mindestalter von (…) Jah- ren ergaben sowie, dass das von ihm angegebene Alter von (…) Jahren und (…) Monaten ausgeschlossen werden könne. Dieses Ergebnis ist pra- xisgemäss als starkes Indiz dafür zu qualifizieren, dass seine Altersanga- ben nicht zutreffen und er entgegen seiner Behauptung volljährig ist (vgl. BVGE 2018 VI/3 E. 4.4.2). Die Zweifel an dem vom Beschwerdeführer be- haupteten Alter werden verstärkt durch seine widersprüchlichen Angaben zu seiner Identität und seinem Alter gegenüber den schweizerischen Be- hörden (Personalienblatt: B._______, geboren am […]; Kontrolle durch Grenzwachtkorps: C._______, geboren am […]; Befragung vom 17. No- vember 2022: A._______, geboren am […]) sowie durch seine auswei- chenden Angaben in der Erstbefragung betreffend den Schulbesuch. Aus- serdem hat er zu Protokoll gegeben, er habe auch gegenüber den öster- reichischen Asylbehörden – gemäss seinen Angaben versehentlich – einen falschen Namen angegeben (vgl. Protokoll A12/11 S. 7).</w:t>
      </w:r>
    </w:p>
    <w:p>
      <w:r>
        <w:rPr>
          <w:b/>
        </w:rPr>
        <w:t>E. 4.2.3</w:t>
      </w:r>
    </w:p>
    <w:p>
      <w:r>
        <w:t>Dem vom Beschwerdeführer zum Beleg seines Alters auf Beschwer- deebene eingereichten Identitätsdokument (Tazkira) kann praxisgemäss nur ein geringer Beweiswert beigemessen werden. Dieser wird vorliegend weiter dadurch geschmälert, dass sie nur in Kopie respektive in Form einer Fotografie vorliegt, die Aussagen des Beschwerdeführers zum Verbleib dieser Tazkira in der Erstbefragung vage und wenig plausibel erscheinen und er keine Angaben dazu machte, wie er kurz darauf in den Besitz dieses angeblich im Heimatstaat "verloren" gegangenen Dokuments (vgl. Proto- koll A12/11 S. 3) gelangte. Darüber hinaus ist festzuhalten, dass der Be- schwerdeführer im Rahmen der Erstbefragung UMA erklärte, er habe seine Tazkira "vor sieben Jahren" für die Schule ausstellen lassen (vgl. a.a.O.), er aber auf dem Foto der eingereichten Tazkira offensichtlich nicht wie ein Junge von (zum damaligen Zeitpunkt) (…) Jahren aussieht (vgl. Kopie der Tazkira).</w:t>
      </w:r>
    </w:p>
    <w:p>
      <w:r>
        <w:rPr>
          <w:b/>
        </w:rPr>
        <w:t>E. 4.2.4</w:t>
      </w:r>
    </w:p>
    <w:p>
      <w:r>
        <w:t>Im Rahmen einer Gesamtwürdigung aller Umstände (vgl. BVGE 2009/54 E. 4.1; EMARK 2004 Nr. 30 E. 5.3.4 S. 210) gelangt das Gericht in Übereinstimmung mit der Vorinstanz zum Schluss, dass es dem Be- schwerdeführer nicht gelungen ist, die von ihm geltend gemachte Minder- jährigkeit zum Zeitpunkt seiner Gesuchseinreichung in der Schweiz glaub- haft zu machen.</w:t>
      </w:r>
    </w:p>
    <w:p>
      <w:r>
        <w:rPr>
          <w:b/>
        </w:rPr>
        <w:t>E. 4.3</w:t>
      </w:r>
    </w:p>
    <w:p>
      <w:r>
        <w:t>Die grundsätzliche Zuständigkeit Österreichs ist somit gegeben.</w:t>
      </w:r>
    </w:p>
    <w:p>
      <w:r>
        <w:t>E-244/2023 Seite 8</w:t>
      </w:r>
    </w:p>
    <w:p>
      <w:r>
        <w:rPr>
          <w:b/>
        </w:rPr>
        <w:t>E. 4.4.1</w:t>
      </w:r>
    </w:p>
    <w:p>
      <w:r>
        <w:t>Im Lichte von Art. 3 Abs. 2 Dublin-III-VO ist zu prüfen, ob es wesent- liche Gründe für die Annahme gibt, das Asylverfahren und die Aufnahme- bedingungen für Asylsuchende in Österreich würden systemische Schwachstellen aufweisen, die eine Gefahr einer unmenschlichen oder entwürdigenden Behandlung im Sinne des Artikels 4 der EU-Grund- rechtecharta mit sich bringen würden.</w:t>
      </w:r>
    </w:p>
    <w:p>
      <w:r>
        <w:rPr>
          <w:b/>
        </w:rPr>
        <w:t>E. 4.4.2</w:t>
      </w:r>
    </w:p>
    <w:p>
      <w:r>
        <w:t>Österreich ist Signatarstaat der EMRK, des Übereinkommens vom 10. Dezember 1984 gegen Folter und andere grausame, unmenschliche oder erniedrigende Behandlung oder Strafe (FoK, SR 0.105) und des Ab- kommens vom 28. Juli 1951 über die Rechtsstellung der Flüchtlinge (FK, SR 0.142.30) sowie des Zusatzprotokolls der FK vom 31. Januar 1967 (SR 0.142.301) und kommt seinen diesbezüglichen völkerrechtlichen Verpflich- 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 sonen, die internationalen Schutz beantragen (sog. Aufnahmerichtlinie) er- geben.</w:t>
      </w:r>
    </w:p>
    <w:p>
      <w:r>
        <w:rPr>
          <w:b/>
        </w:rPr>
        <w:t>E. 4.4.3</w:t>
      </w:r>
    </w:p>
    <w:p>
      <w:r>
        <w:t>Unter diesen Umständen ist die Anwendung von Art. 3 Abs. 2 Dublin- III-VO nicht gerechtfertigt.</w:t>
      </w:r>
    </w:p>
    <w:p>
      <w:r>
        <w:rPr>
          <w:b/>
        </w:rPr>
        <w:t>E. 4.5</w:t>
      </w:r>
    </w:p>
    <w:p>
      <w:r>
        <w:t>Der Beschwerdeführer hat ferner kein konkretes und ernsthaftes Risiko dargetan, die österreichischen Behörden würden sich weigern, ihn (wieder) aufzunehmen und seinen Antrag auf internationalen Schutz unter Einhal- tung der Regeln der Verfahrensrichtlinie zu prüfen. Den Akten sind denn auch keine Gründe für die Annahme zu entnehmen, Österreich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Österreich seien der- art schlecht, dass sie zu einer Verletzung von Art. 4 der EU-Grund- rechtecharta, Art. 3 EMRK oder Art. 3 FoK führen könnten.</w:t>
      </w:r>
    </w:p>
    <w:p>
      <w:r>
        <w:t>E-244/2023 Seite 9</w:t>
      </w:r>
    </w:p>
    <w:p>
      <w:r>
        <w:rPr>
          <w:b/>
        </w:rPr>
        <w:t>E. 4.6</w:t>
      </w:r>
    </w:p>
    <w:p>
      <w:r>
        <w:t>Der Beschwerdeführer hat auch keine konkreten Hinweise für die An- nahme dargetan, Österreich würde ihm dauerhaft die ihm gemäss Aufnah- merichtlinie zustehenden minimalen Lebensbedingungen vorenthalten. Bei einer allfälligen vorübergehenden Einschränkung könnte er sich im Üb- rigen nötigenfalls an die österreichischen Behörden wenden und die ihm zustehenden Aufnahmebedingungen auf dem Rechtsweg einfordern (vgl. Art. 26 Aufnahmerichtlinie).</w:t>
      </w:r>
    </w:p>
    <w:p>
      <w:r>
        <w:rPr>
          <w:b/>
        </w:rPr>
        <w:t>E. 4.7.1</w:t>
      </w:r>
    </w:p>
    <w:p>
      <w:r>
        <w:t>Gemäss Praxis des Bundesverwaltungsgerichts verfügt das SEM bei der Anwendung der Kann-Bestimmung von Art. 29a Abs. 3 der Asylverord- nung 1 vom 11. August 1999 (AsylV 1, SR 142.311) über einen Ermes- sensspielraum (vgl. BVGE 2015/9 E. 7 f.). Seit der Kognitionsbeschrän- kung durch die Asylgesetzrevision vom 1. Februar 2014 (Streichung der Angemessenheitskontrolle des Bundesverwaltungsgerichts gemäss aArt. 106 Abs. 1 Bst. c AsylG) überprüft das Gericht den vorinstanzlichen Verzicht der Anwendung von Art. 29a Abs. 3 AsylV 1 nicht mehr auf Ange- messenheit hin; das Gericht beschränkt seine Beurteilung nunmehr im Wesentlichen darauf, ob das SEM den Sachverhalt diesbezüglich korrekt und vollständig erhoben, allen wesentlichen Umständen Rechnung getra- gen und seinen Ermessensspielraum genutzt hat (vgl. Art. 106 Abs. 1 Bst. a und b AsylG).</w:t>
      </w:r>
    </w:p>
    <w:p>
      <w:r>
        <w:rPr>
          <w:b/>
        </w:rPr>
        <w:t>E. 4.7.2</w:t>
      </w:r>
    </w:p>
    <w:p>
      <w:r>
        <w:t>Die angefochtene Verfügung ist unter diesem Blickwinkel nicht zu be- anstanden; insbesondere sind den Akten keine Hinweise auf einen Ermes- sensmissbrauch oder ein Über- respektive Unterschreiten des Ermessens zu entnehmen. Das Gericht enthält sich deshalb in diesem Zusammenhang weiterer Äusserungen. Nach dem Gesagten besteht kein Grund für eine Anwendung der Ermessensklauseln von Art. 17 Dublin-III-VO.</w:t>
      </w:r>
    </w:p>
    <w:p>
      <w:r>
        <w:rPr>
          <w:b/>
        </w:rPr>
        <w:t>E. 4.8</w:t>
      </w:r>
    </w:p>
    <w:p>
      <w:r>
        <w:t>Der Vollständigkeit halber ist festzuhalten, dass die Dublin-III-VO den Schutzsuchenden kein Recht einräumt, den ihren Antrag prüfenden Staat selber auszuwählen (vgl. auch BVGE 2010/45 E. 8.3).</w:t>
      </w:r>
    </w:p>
    <w:p>
      <w:r>
        <w:rPr>
          <w:b/>
        </w:rPr>
        <w:t>E. 4.9</w:t>
      </w:r>
    </w:p>
    <w:p>
      <w:r>
        <w:t>Somit bleibt Österreich der für die Behandlung des Asylgesuchs des Beschwerdeführers zuständige Mitgliedstaat gemäss Dublin-III-VO. Öster- reich ist verpflichtet, das Asylverfahren gemäss Art. 23, 24, 25 und 29 wiederaufzunehmen.</w:t>
      </w:r>
    </w:p>
    <w:p>
      <w:r>
        <w:t>E-244/2023 Seite 10</w:t>
      </w:r>
    </w:p>
    <w:p>
      <w:r>
        <w:rPr>
          <w:b/>
        </w:rPr>
        <w:t>E. 5</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Österreich in Anwendung von Art. 44 AsylG ebenfalls zu Recht angeordnet (Art. 32 Bst. a AsylV 1).</w:t>
      </w:r>
    </w:p>
    <w:p>
      <w:r>
        <w:rPr>
          <w:b/>
        </w:rPr>
        <w:t>E. 6</w:t>
      </w:r>
    </w:p>
    <w:p>
      <w:r>
        <w:t>Nach dem Gesagten ist die Beschwerde abzuweisen und die Verfügung des SEM zu bestätigen.</w:t>
      </w:r>
    </w:p>
    <w:p>
      <w:r>
        <w:rPr>
          <w:b/>
        </w:rPr>
        <w:t>E. 7</w:t>
      </w:r>
    </w:p>
    <w:p>
      <w:r>
        <w:t>Das Beschwerdeverfahren ist mit dem vorliegenden Urteil abgeschlossen, weshalb sich die Anträge auf Gewährung der aufschiebenden Wirkung so- wie Verzicht auf die Erhebung eines Kostenvorschusses als gegenstands- los erweisen. Die provisorische Vollzugsaussetzung vom 17. Januar 2023 wird mit diesem Urteil hinfällig.</w:t>
      </w:r>
    </w:p>
    <w:p>
      <w:r>
        <w:rPr>
          <w:b/>
        </w:rPr>
        <w:t>E. 8</w:t>
      </w:r>
    </w:p>
    <w:p>
      <w:r>
        <w:t>Das mit der Beschwerde gestellte Gesuch um Gewährung der unentgeltli- chen Prozessführung ist abzuweisen, da die Begehren – wie sich aus den vorstehenden Erwägungen ergibt – als aussichtlos zu bezeichnen waren, weshalb die Voraussetzungen von Art. 65 Abs. 1 VwVG nicht erfüllt sind.</w:t>
      </w:r>
    </w:p>
    <w:p>
      <w:r>
        <w:rPr>
          <w:b/>
        </w:rPr>
        <w:t>E. 9</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E-244/2023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