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E-244/2020 vom 31. Januar 2020</w:t>
      </w:r>
    </w:p>
    <w:p>
      <w:r>
        <w:t>Bundesverwaltungsgericht, 2020-01-31, FR</w:t>
      </w:r>
    </w:p>
    <w:p>
      <w:r>
        <w:rPr>
          <w:b/>
        </w:rPr>
        <w:t xml:space="preserve">Quelle: </w:t>
      </w:r>
      <w:r>
        <w:t>https://mcp.opencaselaw.ch/entscheid/bvger_E-244_2020</w:t>
      </w:r>
    </w:p>
    <w:p>
      <w:r>
        <w:t>FR: TAF E-244/2020 du 31 janvier 2020</w:t>
      </w:r>
    </w:p>
    <w:p>
      <w:r>
        <w:t>IT: TAF E-244/2020 del 31 gennaio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Présenté dans la forme et le délai prescrits par la loi, le recours est recevable (art. 48 al. 1 et 52 al. 1 PA et art. 108 al. 1 LAsi).</w:t>
      </w:r>
    </w:p>
    <w:p>
      <w:r>
        <w:rPr>
          <w:b/>
        </w:rPr>
        <w:t>E. 1.4</w:t>
      </w:r>
    </w:p>
    <w:p>
      <w:r>
        <w:t>Il peut être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SEM a relevé dans sa décision que l'intéressé déclarait avoir subi des menaces d'abord au travail, puis sur sa ligne privée, enfin directement à son domicile. Au regard de l'art. 3 LAsi précité, il a motivé sa décision comme suit : « quand bien même lesdites menaces seraient avérées, force est de constater que vous ne faites pas valoir une persécution ou une crainte fondée de persécution en raison de votre race, de votre religion, de votre nationalité, de votre appartenance à un groupe social déterminé ou de vos options politiques. Vos déclarations ne satisfont donc pas aux conditions requises pour la reconnaissance de la qualité de réfugié selon l'art. 3 LAsi.</w:t>
      </w:r>
    </w:p>
    <w:p>
      <w:r>
        <w:rPr>
          <w:b/>
        </w:rPr>
        <w:t>E. 3.2</w:t>
      </w:r>
    </w:p>
    <w:p>
      <w:r>
        <w:t>Comme le soutient l'intéressé dans son recours, une telle motivation est à l'évidence insuffisante sous l'angle de l'art. 3 LAsi. Le recourant a déclaré, en substance, être menacé en raison de son profil particulier d'ancien combattant des FARC réintégré par les autorités et de son activité de travailleur social au sein de l'ARN, en faveur du processus de paix. Il affirme que les personnes qui le menaçaient de mort le traitaient notamment de « traitre », de « chien du gouvernement » ou de « mouchard ». Si les faits allégués étaient avérés, on ne saurait, sans analyse plus poussée, nier le caractère politique de telles représailles dirigées par les FARC contre des personnes ayant quitté le mouvement ni celui de mesures prises par des groupes dissidents contre des personnes qui s'engagent en faveur de l'accomplissement d'un processus de paix qu'ils rejettent.</w:t>
      </w:r>
    </w:p>
    <w:p>
      <w:r>
        <w:rPr>
          <w:b/>
        </w:rPr>
        <w:t>E. 3.3</w:t>
      </w:r>
    </w:p>
    <w:p>
      <w:r>
        <w:t>Le SEM n'a aucunement examiné, dans ses considérants relatifs à la qualité de réfugié, la vraisemblance des faits, au regard de l'art. 7 LAsi. Il s'est en revanche penché sur la réalité des menaces alléguées dans ses considérants relatifs à l'exécution du renvoi, plus particulièrement dans son examen de la licéité de celle-ci. Ce faisant, il n'a pas catégoriquement nié toute vraisemblance à l'ensemble des allégués de l'intéressé, même s'il a parfois exprimé des doutes au regard de son comportement, notamment du fait qu'il serait retourné à sa ferme en dépit du message de menaces qu'il y aurait trouvé, ou du fait que sa mère y serait demeurée encore une semaine bien que la maison eût été fouillée. Le SEM a souvent utilisé des termes comme « à supposer que l'on accorde foi à vos propos », indiquant par là qu'il n'excluait pas toute plausibilité des faits allégués. Il a retenu qu'en tout état de cause il aurait appartenu à l'intéressé d'épuiser toutes les possibilités de protection dans son pays d'origine.</w:t>
      </w:r>
    </w:p>
    <w:p>
      <w:r>
        <w:rPr>
          <w:b/>
        </w:rPr>
        <w:t>E. 3.4</w:t>
      </w:r>
    </w:p>
    <w:p>
      <w:r>
        <w:t>Dans sa prise de position, le mandataire a fait reproche au SEM de ne pas avoir tenu compte de la réalité colombienne, ni de l'ensemble des déclarations de l'intéressé concernant les plaintes qu'il avait déposées auprès des autorités et l'absence d'efficacité des mesures prises par ces dernières, ni de ses déclarations concernant les précautions qu'il avait lui-même prises pour échapper aux FARC. Le SEM s'est déterminé à cet égard dans sa décision, et ce toujours dans le cadre de ses considérants concernant la licéité de l'exécution du renvoi, avec l'argumentation suivante : « à supposer que ces derniers (les FARC) soient bien à l'origine des menaces que vous alléguez, cela démontre précisément que vous avez pu leur échapper par vos propres moyens ; comme susmentionné, vous n'avez d'ailleurs pas jugé utile de vous adresser aux autorités de votre pays. Enfin, il sied de rappeler que malgré lesdites menaces, vous êtes retourné à plusieurs reprises avec votre mère à l'endroit même où elles risquaient d'être mises à exécution. Selon toute vraisemblance, vous ne l'auriez pas fait si vous risquiez d'être assassiné ».</w:t>
      </w:r>
    </w:p>
    <w:p>
      <w:r>
        <w:rPr>
          <w:b/>
        </w:rPr>
        <w:t>E. 3.5</w:t>
      </w:r>
    </w:p>
    <w:p>
      <w:r>
        <w:t>Dans son recours, l'intéressé maintient son grief selon lequel le SEM n'a pas établi l'état de fait de manière complète. Il lui reproche d'avoir ignoré ses déclarations concernant les démarches qu'il avait faites auprès de l'ARN et du parquet après avoir reçu des menaces durant son activité de travailleur social et de n'avoir pas non plus tenu compte de ses explications concernant la manière dont il agissait, durant les mois où il exploitait sa ferme, pour échapper à ces menaces. En réalité, le SEM a pris en compte, dans son état de fait, ses déclarations, du moins celles relatives à ses démarches auprès du parquet. En revanche, sa motivation n'est à l'évidence pas complète à cet égard. En outre, force est de reconnaître qu'elle demeure équivoque quant à la vraisemblance des faits ; il ne peut être décelé, en l'état, quels sont les faits que le SEM admet comme établis ou du moins plausibles, de sorte qu'il est difficile d'attaquer sa motivation.</w:t>
      </w:r>
    </w:p>
    <w:p>
      <w:r>
        <w:rPr>
          <w:b/>
        </w:rPr>
        <w:t>E. 3.6</w:t>
      </w:r>
    </w:p>
    <w:p>
      <w:r>
        <w:t>Concrétisé en droit administratif fédéral par les art. 29 ss PA, le droit d'être entendu implique en particulier l'obligation, pour l'autorité, d'exprimer clairement les motifs qui l'ont guidée et sur lesquels elle a fondé sa décision, afin que l'intéressé puisse se rendre compte de sa portée et l'attaquer en connaissance de cause et afin que l'autorité de recours puisse exercer son contrôle (ATAF 2010/3 consid. 5 p. 37 s et jurisp. cit.; 2013/34 consid. 4.1; 2012/23 consid. 6.1.2 et jurisp. cit.). Au vu de ce qui précède, force est de constater que la motivation du SEM ne satisfait pas à ces exigences.</w:t>
      </w:r>
    </w:p>
    <w:p>
      <w:r>
        <w:rPr>
          <w:b/>
        </w:rPr>
        <w:t>E. 3.7</w:t>
      </w:r>
    </w:p>
    <w:p>
      <w:r>
        <w:t>Le Tribunal observe encore que le SEM a choisi de traiter le cas du recourant selon la procédure accélérée. En principe, le choix de traiter une demande d'asile selon la procédure accélérée ou en procédure étendue se fait après l'audition sur les motifs d'asile (cf. art. 26d LAsi) ; la procédure étendue doit être choisie notamment lorsque des mesures d'instruction doivent être engagées. Selon le système prévu par la loi, dans la procédure accélérée, une décision devrait pouvoir être rendue dans les huit jours ouvrables qui suivent la fin de la phase préparatoire (cf. art. 37 al. 2 LAsi). En l'occurrence, l'intéressé a fourni à l'appui de ses déclarations de nombreux moyens de preuve qui ont été présentés lors de la première audition sur ses motifs d'asile et partiellement traduits en collaboration avec l'interprète. Le recourant a expliqué à cette occasion pour quelle raison il produisait ces documents et ce qu'ils étaient censés établir. Selon le procès-verbal, l'audition a débuté à 9 heures et s'est terminée à 18 heures 25. Avant même le terme de cette audition (cf. Q : 65), la décision a été prise de procéder à une seconde audition. Celle-ci a eu lieu un mois plus tard et a duré 4 heures 30. A l'évidence, cela démontre que le cas de l'intéressé n'était pas idoine pour une procédure accélérée. En tout état de cause, l'examen de la demande aurait mérité une motivation développée avec davantage de rigueur que celle de la décision entreprise.</w:t>
      </w:r>
    </w:p>
    <w:p>
      <w:r>
        <w:rPr>
          <w:b/>
        </w:rPr>
        <w:t>E. 4.1</w:t>
      </w:r>
    </w:p>
    <w:p>
      <w:r>
        <w:t>Au vu de ce qui précède, le recours est admis, la décision entreprise annulée et la cause renvoyée au SEM pour nouvelle décision, dûment motivée. Celui-ci est invité à prendre en compte également l'écrit du recourant, du 28 janvier 2020, dont une copie lui est envoyée avec le présent arrêt, à se prononcer sur la vraisemblance des allégués de l'intéressé et, dans la mesure où il admet tout ou partie de la vraisemblance des faits allégués, au regard des moyens de preuve fournis et des menaces invoquées, à compléter sa motivation quant à leur pertinence.</w:t>
      </w:r>
    </w:p>
    <w:p>
      <w:r>
        <w:rPr>
          <w:b/>
        </w:rPr>
        <w:t>E. 4.2</w:t>
      </w:r>
    </w:p>
    <w:p>
      <w:r>
        <w:t>S'avérant manifestement fondé, le recours est admis, dans une procédure à juge unique, avec l'approbation d'un second juge (cf. art. 111 let. e LAsi).</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(ATF 141 V 281 consid. 11.1 et 137 V 210 consid. 7.1). Partant, il n'est pas perçu de frais de procédure (art. 63 al. 1 et 2 PA). La demande d'assistance judiciaire partielle déposée simultanément au recours devient ainsi sans objet.</w:t>
      </w:r>
    </w:p>
    <w:p>
      <w:r>
        <w:rPr>
          <w:b/>
        </w:rPr>
        <w:t>E. 5.2</w:t>
      </w:r>
    </w:p>
    <w:p>
      <w:r>
        <w:t>Il n'y a pas lieu d'allouer des dépens au recourant dès lors qu'il bénéficiait d'un représentant juridique pour la procédure de recours également (cf. art. 102k let. d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