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E-2449/2017 vom 6. Mai 2018</w:t>
      </w:r>
    </w:p>
    <w:p>
      <w:r>
        <w:t>Bundesverwaltungsgericht, 2018-05-06, DE</w:t>
      </w:r>
    </w:p>
    <w:p>
      <w:r>
        <w:rPr>
          <w:b/>
        </w:rPr>
        <w:t xml:space="preserve">Quelle: </w:t>
      </w:r>
      <w:r>
        <w:t>https://mcp.opencaselaw.ch/entscheid/bvger_E-2449_2017</w:t>
      </w:r>
    </w:p>
    <w:p>
      <w:r>
        <w:t>FR: TAF E-2449/2017 du 6 mai 2018</w:t>
      </w:r>
    </w:p>
    <w:p>
      <w:r>
        <w:t>IT: TAF E-2449/2017 del 6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die Vorfluchtgründe der Beschwerdeführerin seien als unglaubhaft zu qualifizieren. So seien die Angaben zu ihrer Biographie und derjenigen ihrer nächsten Verwandtschaft im Hinblick auf die vorgebrachten Geschehnisse unpassend. Die Eltern, welche (...) geboren seien, hätten bei der Geburt der Schwester im Jahre (...) (...) Jahre alt sein müssen - was ziemlich realitätsfremd erscheine. Ausserdem sei nicht logisch, dass Soldaten der sri-lankischen Armee die Beschwerdeführerin angesichts ihres geringen Alters zum Zeitpunkt des Verschwindens ihrer Schwester (so sei sie etwa [...] Jahre alt gewesen) immer wieder nach deren Verbleib befragt hätten, hätten sie doch wissen müssen, dass diese (die Beschwerdeführerin) keine substantiellen Aussagen hätte machen können. In diesem Zusammenhang falle weiter auf, dass die Mutter von Nachstellungen verschont geblieben sei. Zudem mute es befremdend an, dass der Vater, welcher ebenfalls unter den Nachstellungen der Armee zu leiden gehabt habe, nicht mit der Beschwerdeführerin und ihrer Mutter nach E._______ geflohen sei. Die (offenbar problemlosen) Besuche des Vaters in E._______, welche mehrmalige Ein- und Ausreisen per Flugzeug bedingt hätten, seien ein Hinweis auf ein geringes Verfolgungsinteresse der sri-lankischen Behörden. Der Verrat durch Dritte als Grund für die Nachstellungen der Behörden seit der Rückkehr aus E._______ ergebe vor dem Hintergrund, dass der Vater in Sri Lanka geblieben sei und die Behörden von seinem Aufenthaltsort gewusst hätten, keinen Sinn. Auch entbehre es jeglicher Logik, dass der Vater in der Zeit, als sich die Beschwerdeführerin mit ihrer Mutter in E._______ befunden habe, keinerlei Probleme mit den heimatlichen Behörden gehabt haben soll. Weiter erscheine es als höchst unwahrscheinlich, dass die sri-lankischen Behörden sich erst so viele Jahre nach dem Verschwinden der Schwester an die Beschwerdeführerin gewendet haben sollen. Ferner habe sich die Beschwerdeführerin bezüglich ihrer Erwerbstätigkeit, der Reise nach Europa, des Beginns ihrer Verfolgung nach der Rückkehr aus E._______ im September 2011 und des letzten und gravierendsten Vorfalles vor der Ausreise widersprochen. Die Schilderung betreffend die Vergewaltigung sei vage und detailarm ausgefallen. Ausserdem sei die Erwähnung einer Vergewaltigung erst bei der Anhörung, nachdem die Beschwerdeführerin bei der BzP jegliche sexuelle Übergriffe und Körpernarben explizit verneint habe, erfolgt, weshalb diese und die Behauptung, sie und ihr Vater seien von den Behörden beschuldigt worden, Anhänger der LTTE zu sein und der Organisation Essen zu spenden, als nachgeschoben zu betrachten seien. Schliesslich bestünden keine Risikofaktoren im Falle der Rückkehr für eine begründete Furcht vor künftiger Verfolgung.</w:t>
      </w:r>
    </w:p>
    <w:p>
      <w:r>
        <w:rPr>
          <w:b/>
        </w:rPr>
        <w:t>E. 4.2</w:t>
      </w:r>
    </w:p>
    <w:p>
      <w:r>
        <w:t>In ihrer Rechtsmitteleingabe hielt die Beschwerdeführerin der Verfügung der Vorinstanz insbesondere entgegen, dass sie an der BzP ihre Vorbringen nicht ausführlich habe schildern können, ohne dabei auf die einzelnen Unglaubhaftigkeitselemente einzugehen. Aufgrund ihres Traumas hätte sie sich auch nicht konzentrieren können. Ausserdem reichte sie als Beleg für ihre Vergewaltigung eine Beschwerde an die Menschenrechtskommission in Sri Lanka und einen Brief ihrer Mutter an diese ein. Sie könne als Opfer geschlechtsspezifischer Verfolgung nicht auf staatlichen Schutz vertrauen und würde einer solchen Verfolgung im Falle einer Rückkehr nach Sri Lanka erneut ausgesetzt sein. Schliesslich würden für sie keine innerstaatlichen Fluchtalternativen bestehen.</w:t>
      </w:r>
    </w:p>
    <w:p>
      <w:r>
        <w:rPr>
          <w:b/>
        </w:rPr>
        <w:t>E. 5</w:t>
      </w:r>
    </w:p>
    <w:p>
      <w:r>
        <w:t>Vorab ist auf den Vorwurf der Beschwerdeführerin einzugehen, sie habe sich nicht konzentrieren können, weil sie von geschlechtsspezifischer Verfolgung traumatisiert sei. Es wird nicht bestritten, dass Schuld- und Schamgefühle sowie Schutz- und Verdrängungsmechanismen von traumatisierten Menschen sich nachteilig auf deren Erinnerungsvermögen auswirken können, weshalb ein unterschiedlich dargelegtes oder nicht bei der ersten sich bietenden Gelegenheit vorgebrachtes Ereignis nicht per se den Rückschluss erlaubt, dieses sei erfunden (vgl. Urteil des BVGer E-2748/2017 vom 21. Februar 2018 E. 6.1, BVGE 2007/31 E. 5.1 m.w.H.). Eine gewisse Nervosität Seitens der Beschwerdeführerin und eine entsprechende Ungeduld auf Seiten des SEM kann denn auch dem Protokoll der Anhörung entnommen werden (bspw. A18 F207 ff.). Selbst bei Wahrunterstellung einer Traumatisierung muss sich die Beschwerdeführerin ihre Aussagen insofern entgegenhalten lassen, als nicht alle Widersprüche und Inkohärenzen in ihrer Darlegung den sexuellen Missbrauch berühren und damit erklärt werden können, dass sie als Opfer von Vergewaltigung gewisse Geschehnisse nicht zum Ausdruck bringen konnte (bspw. der Beginn der Reflexverfolgung).</w:t>
      </w:r>
    </w:p>
    <w:p>
      <w:r>
        <w:rPr>
          <w:b/>
        </w:rPr>
        <w:t>E. 6.1</w:t>
      </w:r>
    </w:p>
    <w:p>
      <w:r>
        <w:t>Das Bundesverwaltungsgericht gelangt nach Prüfung der Akten zum Schluss, dass die Vorinstanz die Vorbringen der Beschwerdeführerin mehrheitlich zu Recht als unglaubhaft erachtet hat. Es wendet im Beschwerdeverfahren das Bundesrecht von Amtes wegen an. Gemäss Art. 62 Abs. 4 VwVG ist das Gericht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6.2.1</w:t>
      </w:r>
    </w:p>
    <w:p>
      <w:r>
        <w:t>Bezüglich der geltend gemachten Verfolgung aufgrund der Schwester (sogenannte Reflexverfolgung) vermag die Beschwerdeführerin mit dem sinngemässen Wiederholen des aktenkundigen Sachverhalts und dem Festhalten am Wahrheitsgehalt ihrer Vorbringen nicht darzutun, inwiefern die Vorinstanz zu Unrecht auf Unglaubhaftigkeit geschlossen hat. Zur Vermeidung von Wiederholungen kann vorab auf die entsprechenden Erwägungen im angefochtenen Entscheid verwiesen werden.</w:t>
      </w:r>
    </w:p>
    <w:p>
      <w:r>
        <w:rPr>
          <w:b/>
        </w:rPr>
        <w:t>E. 6.2.2</w:t>
      </w:r>
    </w:p>
    <w:p>
      <w:r>
        <w:t>Insbesondere hat die Vorinstanz zu Recht festgestellt, die Beschwerdeführerin habe nicht glaubhaft darlegen können, weshalb die sri-lankische Armee sie erst viele Jahre nach dem Verschwinden der Schwester nach deren Verbleib befragt haben soll. Zumal ist sie (die Beschwerdeführerin) aufgrund Ihres geringen Alters zum Zeitpunkt des Verschwindens ihrer Schwester wohl kaum in der Lage gewesen, den sri-lankischen Behörden Auskunft zu erteilen. Diese Tatsache hätte auch den Behörden bewusst sein müssen. Die Entgegnung der Beschwerdeführerin, sie sei als junge Frau und einzige übrige Tochter der Familie ein geeignetes Druckmittel für die Behörden gewesen, vermag nicht zu überzeugen. Am entsprechenden Verfolgungsinteresse ist umso mehr zu zweifeln, als der Vater während der Zeit des Aufenthaltes der Beschwerdeführerin in E._______ (2007 - 2011) und bis zum (...) 2014 keine Nachstellungen der Behörden erlitten haben soll, obwohl er in Sri Lanka geblieben sei (A18 F194) und offenbar unbehelligt mehrmals das Land habe verlassen und in Sri Lanka wieder einreisen können (A18 F49 und 145).</w:t>
      </w:r>
    </w:p>
    <w:p>
      <w:r>
        <w:rPr>
          <w:b/>
        </w:rPr>
        <w:t>E. 6.3</w:t>
      </w:r>
    </w:p>
    <w:p>
      <w:r>
        <w:t>Im vorliegenden Fall kann sodann offengelassen werden, ob die Vorbringen im Zusammenhang mit der Vergewaltigung glaubhaft gemacht wurden. Eine solche vermag vorliegend ohnehin keine Asylrelevanz zu entfalten.</w:t>
      </w:r>
    </w:p>
    <w:p>
      <w:r>
        <w:rPr>
          <w:b/>
        </w:rPr>
        <w:t>E. 6.3.1</w:t>
      </w:r>
    </w:p>
    <w:p>
      <w:r>
        <w:t>Nachdem keine Reflexverfolgung der Beschwerdeführerin wegen ihrer Schwester glaubhaft gemacht werden konnte, kann seitens allfälliger Vergewaltiger nicht auf ein asylrelevantes Motiv gemäss Art. 3 Abs. 1 AsylG (wegen ihrer Rasse, Religion, Nationalität, Zugehörigkeit zu einer bestimmten sozialen Gruppe oder wegen ihrer politischen Anschauung) geschlossen werden. Zwar beruft sich die Beschwerdeführerin darauf, mit der erlittenen Vergewaltigung bestehe ein frauenspezifischer Fluchtgrund im Sinne von Art. 3 Abs. 2 AsylG. Sie verkennt jedoch, dass auch einem solch schwerwiegenden Nachteil wie dem Erleiden einer Vergewaltigung nur bei Vorliegen einer flüchtlingsrechtlich relevanten (Gesamt-)Motivation asylrechtliche Relevanz zukommen kann (EMARK 2006 Nr. 32, insbesondere E. 8.7.3). Ein solches Motiv vermag die Beschwerdeführerin nicht darzutun.</w:t>
      </w:r>
    </w:p>
    <w:p>
      <w:r>
        <w:rPr>
          <w:b/>
        </w:rPr>
        <w:t>E. 6.3.2</w:t>
      </w:r>
    </w:p>
    <w:p>
      <w:r>
        <w:t>Ferner setzt die Anerkennung der Flüchtlingseigenschaft aufgrund der Subsidiarität des flüchtlingsrechtlichen Schutzes voraus, dass die betroffene Person in ihrem Heimatstaat keinen adäquaten Schutz finden kann, weil dort keine Infrastruktur besteht, welche ihr Schutz bieten könnte (vgl. EMARK 2006 Nr. 18 E. 11.2 S. 204 f.), oder weil der Staat ihr keinen Schutz gewährt, obwohl er dazu in der Lage wäre (vgl. BVGE 2011/51 E. 7.1 und 7.4 S. 1017 f. m. w. H.). Die Beschwerdeführerin macht diesbezüglich in ihrer Rechtsmittelschrift geltend, die Vergewaltigung - welche durch einen Soldaten in Anwesenheit einer weiteren Person erfolgt sei (A18 F229 ff.) - sei von den Behörden selber ausgeübt worden, weshalb sie keinen Schutz erwarten könne. Dem ist entgegenzuhalten, dass gemäss Erkenntnissen des Gerichts der sri-lankische Staat grundsätzlich sowohl schutzfähig als auch schutzwillig ist (vgl. dazu E-3218/2015 vom 22. Juli 2015 E. 10). Insofern mit den in der Rechtsmittelschrift eingereichten Beweismitteln (die Beschwerde an die Menschenrechtskommission in Sri Lanka und der Brief der Mutter an diese) gezeigt werden soll, dass kein Schutz zu erwarten ist, muss darauf hingewiesen werden, dass beide Schreiben vom (...) 2015 datieren und somit noch vor der geltend gemachten Vergewaltigung im März 2015 (vgl. A18 F218) ergangen sind. Weiter gab die Beschwerdeführerin zu Protokoll, die Behörden nicht um Schutz ersucht zu haben (A18 F267 f.). Folglich gelingt es ihr nicht darzulegen, dass der sri-lankische Staat in ihrem Fall nicht schutzfähig und schutzwillig wäre.</w:t>
      </w:r>
    </w:p>
    <w:p>
      <w:r>
        <w:rPr>
          <w:b/>
        </w:rPr>
        <w:t>E. 6.4</w:t>
      </w:r>
    </w:p>
    <w:p>
      <w:r>
        <w:t>Zu prüfen bleibt, ob der Beschwerdeführerin wegen ihrer Zugehörigkeit zur tamilischen Ethnie oder aus weiteren Gründen bei einer Rückkehr in ihr Heimatland ernsthafte Nachteile drohen würden.</w:t>
      </w:r>
    </w:p>
    <w:p>
      <w:r>
        <w:rPr>
          <w:b/>
        </w:rPr>
        <w:t>E. 6.4.1</w:t>
      </w:r>
    </w:p>
    <w:p>
      <w:r>
        <w:t>Das Bundesverwaltungsgericht hat sich im Referenzurteil E-1866/2015 vom 15. Juli 2016 eingehend mit der Frage auseinandergesetzt, ob einem Zugehörigen zur tamilischen Ethnie bei einer Rückkehr nach Sri Lanka ernsthafte Nachteile drohen würden. Dabei wurden mehrere Risikofaktoren für Verhaftung und Folter bei einer Rückkehr nach Sri Lanka identifiziert. Ein erster Risikofaktor ist eine tatsächliche oder vermeintliche, aktuelle oder vergangene Verbindung zu den LTTE. Einen zweiten Risikofaktor bildet die Teilnahme an exilpolitischen regimekritischen Handlungen. Ein dritter Risikofaktor besteht im Vorliegen früherer Verhaftungen durch die sri-lankischen Behörden, üblicherweise im Zusammenhang mit einer tatsächlichen oder vermuteten Verbindung zu den LTTE. Ein vierter Risikofaktor ist das Fehlen der erforderlichen Identitätspapiere bei der Einreise nach Sri Lanka. Ein fünfter Risikofaktor sind Narben am Körper der Rückkehrer. Letzter Risikofaktor ist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Jegliche glaubhaft gemachten Risikofaktoren seien in einer Gesamtschau und in ihrer allfälligen Wechselwirkung sowie unter Berücksichtigung der konkreten Umstände in einer Einzelfallprüfung zu berücksichtigen.</w:t>
      </w:r>
    </w:p>
    <w:p>
      <w:r>
        <w:rPr>
          <w:b/>
        </w:rPr>
        <w:t>E. 6.4.2</w:t>
      </w:r>
    </w:p>
    <w:p>
      <w:r>
        <w:t>Wie oben festgestellt, vermochte die Beschwerdeführerin keine engen Verbindungen zu den LTTE respektive Nachstellungen wegen Verbindungen von Verwandten zu den LTTE glaubhaft zu machen. Zwar weist sie runde Narben an den Unterschenkeln auf (vgl. A18 F203 ff.). Allerdings sind diese offenbar nur schwer beziehungsweise erst bei genauem Hinsehen zu erkennen (vgl. A18 F205). Die Beschwerdeführerin hat sich weder in Sri Lanka noch im Ausland politisch betätigt. Sie ist im Besitz einer gültigen sri-lankischen Identitätskarte. Es ist somit nicht davon auszugehen, dass sie in der «Stop-List» aufgeführt ist. Die Beschwerdeführerin vermochte somit nicht aufzuzeigen, inwiefern in ihrem Fall bei einer Rückkehr nach Sri Lanka von einer begründeten Furcht vor ernsthaften Nachteilen im Sinne von Art. 3 AsylG auszugehen ist. Die Tatsache, dass sie aus der Schweiz nach Sri Lanka zurückkehrt, genügt nicht, eine solche Furcht zu begründen.</w:t>
      </w:r>
    </w:p>
    <w:p>
      <w:r>
        <w:rPr>
          <w:b/>
        </w:rPr>
        <w:t>E. 6.5</w:t>
      </w:r>
    </w:p>
    <w:p>
      <w:r>
        <w:t>Zusammenfassend ergibt sich, dass keine asylrechtlich relevanten Verfolgungsgründe ersichtlich sind, weshalb die Vorinstanz zu Recht die Flüchtlingseigenschaft verneint und das Asylgesuch abgelehnt hat. Es kann daher darauf verzichtet werden, auf die übrigen Erwägungen der Vorinstanz sowie auf die weiteren Darlegungen auf Beschwerdeebene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(Referenzurteil des BVGer E-1866/2015 vom 15. Juli 2016 E. 12 ff; BVGE 2011/24 E. 10.4). Auch der Europäische Gerichtshof für Menschenrechte (EGMR) hat wiederholt festgestellt, dass nicht generell davon auszugehen sei, dass zurückkehrenden Tamilen in Sri Lanka eine unmenschliche Behandlung drohe. Eine Risikoeinschätzung müsse im Einzelfall vorgenommen werden (Urteil des EGMR R.J. gegen Frankreich vom 19. September 2013, 10466/11, Ziff. 37). Die Beschwerdeführerin vermochte nicht glaubhaft zu machen, dass sie befürchten muss, bei einer Rückkehr die Aufmerksamkeit der sri-lankischen Behörden in einem flüchtlingsrechtlich relevanten Ausmass auf sich zu ziehen.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Vorinstanz hielt in der angefochtenen Verfügung im Wesentlichen fest, die Wegweisung nach B._______ im Distrikt Jaffna (Nordprovinz) erweise sich als zumutbar.</w:t>
      </w:r>
    </w:p>
    <w:p>
      <w:r>
        <w:rPr>
          <w:b/>
        </w:rPr>
        <w:t>E. 8.4.2</w:t>
      </w:r>
    </w:p>
    <w:p>
      <w:r>
        <w:t>In Bezug auf die aktuelle Lage in Sri Lanka ist auf das bereits erwähnte Referenzurteil des BVGer E-1866/2015 vom 15. Juli 2016 zu verweisen. Demnach ist die Präsenz der Armee in der gesamten Nordprovinz Sri Lankas nach wie vor sehr hoch, woran sich voraussichtlich in absehbarer Zukunft nichts ändern werde.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in den vergangen Jahren einen wirtschaftlichen Aufschwung erlebt, während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Auch die humanitäre Lage hat sich angesichts der anhaltend hohen Militärpräsenz nicht grundlegend verändert (vgl. a.a.O., E. 13.3).</w:t>
      </w:r>
    </w:p>
    <w:p>
      <w:r>
        <w:rPr>
          <w:b/>
        </w:rPr>
        <w:t>E. 8.4.3</w:t>
      </w:r>
    </w:p>
    <w:p>
      <w:r>
        <w:t>Das Bundesverwaltungsgericht geht davon aus, dass der Wegweisungsvollzug in die Nordprovinz (vgl. BVGE 2011/24 E. 13.2.2.1; bezüglich des Vanni-Gebiets zudem das Referenzurteil D-3619/2016 vom 16. Oktober 2017 E. 9.5) zumutbar ist, wenn das Vorliegen individueller Zumutbarkeitskriterien (insbesondere Existenz eines tragfähigen familiären oder sozialen Beziehungsnetzes sowie Aussichten auf eine gesicherte Einkommens- und Wohnsituation) bejaht werden kann.</w:t>
      </w:r>
    </w:p>
    <w:p>
      <w:r>
        <w:rPr>
          <w:b/>
        </w:rPr>
        <w:t>E. 8.4.4</w:t>
      </w:r>
    </w:p>
    <w:p>
      <w:r>
        <w:t>Die Beschwerdeführerin stammt aus B._______ im Distrikt Jaffna (Nordprovinz). Sie ist jung und gesund. Ausserdem verfügt sie in der Heimat über ein tragfähiges Beziehungsnetz. Ihre gute Schulbildung, welche sie in E._______ fortsetzen konnte, und ihre Berufserfahrung als (...) und Arbeitnehmerin in der Schweiz (vgl. Beilage 6 und 7 Beschwerdeschrift) ermöglichen ihr eine wirtschaftliche Wiedereingliederung in die Gesellschaft. Unter diesen Umständen besteht kein Grund zur Annahme, sie gerate bei einer Rückkehr in eine existenzielle Notlage.</w:t>
      </w:r>
    </w:p>
    <w:p>
      <w:r>
        <w:rPr>
          <w:b/>
        </w:rPr>
        <w:t>E. 8.4.5</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einbezahlte Kostenvorschuss von Fr. 750.-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