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E-2441/2011 vom 27. Mai 2011</w:t>
      </w:r>
    </w:p>
    <w:p>
      <w:r>
        <w:t>Bundesverwaltungsgericht, 2011-05-27, DE</w:t>
      </w:r>
    </w:p>
    <w:p>
      <w:r>
        <w:rPr>
          <w:b/>
        </w:rPr>
        <w:t xml:space="preserve">Quelle: </w:t>
      </w:r>
      <w:r>
        <w:t>https://mcp.opencaselaw.ch/entscheid/bvger_E-2441_2011</w:t>
      </w:r>
    </w:p>
    <w:p>
      <w:r>
        <w:t>FR: TAF E-2441/2011 du 27 mai 2011</w:t>
      </w:r>
    </w:p>
    <w:p>
      <w:r>
        <w:t>IT: TAF E-2441/2011 del 27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Nach erfolgter amtlicher Übersetzung sind die Rechtsbegehren bekannt und hinreichend begründet. Der vorliegende Entscheid ergeht in deutscher Sprache (vgl. Art. 33a Abs. 2 VwVG i.V.m. Art. 37 VGG).</w:t>
      </w:r>
    </w:p>
    <w:p>
      <w:r>
        <w:rPr>
          <w:b/>
        </w:rPr>
        <w:t>E. 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der Beschwerdeführerin davon auszugehen, dass die am 19. April 2011 bei der Schweizerischen Botschaft eingegangene Beschwerde rechtzeitig erfolgt ist.</w:t>
      </w:r>
    </w:p>
    <w:p>
      <w:r>
        <w:rPr>
          <w:b/>
        </w:rPr>
        <w:t>E. 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4</w:t>
      </w:r>
    </w:p>
    <w:p>
      <w:r>
        <w:t>Mit Beschwerde kann die Verletzung von Bundesrecht, die unrichtige oder unvollständige Feststellung des rechtserheblichen Sachverhalts und die Unangemessenheit gerügt werden (Art. 106 Abs. 1 AsylG).</w:t>
      </w:r>
    </w:p>
    <w:p>
      <w:r>
        <w:rPr>
          <w:b/>
        </w:rPr>
        <w:t>E. 5.1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5.2</w:t>
      </w:r>
    </w:p>
    <w:p>
      <w:r>
        <w:t>Gestützt auf Art. 111a Abs. 1 AsylG wurde vorliegend auf die Durchführung eines Schriftenwechsels verzichtet.</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die dort akzentuierte Praxis hat nach bloss redaktionellen Änderungen bei der letzten Totalrevision des Asylgesetzes nach wie vor Gültigkeit).</w:t>
      </w:r>
    </w:p>
    <w:p>
      <w:r>
        <w:rPr>
          <w:b/>
        </w:rPr>
        <w:t>E. 7.1</w:t>
      </w:r>
    </w:p>
    <w:p>
      <w:r>
        <w:t>In der angefochtenen Verfügung führt das BFM aus, gemäss der schweizerischen Asylpraxis sei vergangene Verfolgung nur dann beachtlich, wenn sie noch andaure oder konkrete Hinweise auf eine zukünftige Verfolgung bestehen würden. Die Beschwerdeführerin begründe ihr Gesuch mit Vorkommnissen, welche sich in den Jahren 2006 bis 2008 zugetragen hätten. Diese würden somit zum heutigen Zeitpunkt die Flüchtlingseigenschaft nicht zu begründen vermöge. Was sodann die Bedrohung und Erpressung durch unbekannte Personen anbelange, so handle es sich dabei um eine Verfolgung durch Dritte. Da der srilankische Staat gegenwärtig als schutzfähig gelte, habe die Beschwerdeführerin die Möglichkeit, sich an die Behörden zu wenden, um Schutz vor Verfolgung seitens Dritter zu ersuchen. Deshalb und weil die Beschwerdeführerin kein Gefährdungsprofil aufweise, das im heutigen Zeitpunkt mit erheblicher Wahrscheinlichkeit auf eine Verfolgung seitens des srilankischen Staats schliessen liesse, seien die geltend gemachten Vorbringen nicht einreiserelevant.</w:t>
      </w:r>
    </w:p>
    <w:p>
      <w:r>
        <w:rPr>
          <w:b/>
        </w:rPr>
        <w:t>E. 7.2</w:t>
      </w:r>
    </w:p>
    <w:p>
      <w:r>
        <w:t>In der Rechtsmitteleingabe macht die Beschwerdeführerin geltend, sie und ihre Familie würden immer wieder von Unbekannten bedroht. Ihnen werde vorgeworfen, die LTTE unterstützt zu haben. Sie alle würden in Angst leben.</w:t>
      </w:r>
    </w:p>
    <w:p>
      <w:r>
        <w:rPr>
          <w:b/>
        </w:rPr>
        <w:t>E. 7.3</w:t>
      </w:r>
    </w:p>
    <w:p>
      <w:r>
        <w:t>Das Gericht stellt nicht in Abrede, dass die allgemeine Situation für die Tamilen insbesondere im Norden und Osten Sri Lankas während des langjährigen Bürgerkriegs schwierig war und der Beschwerdeführer dabei Schweres erlebt hat. Allerdings hat sich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der Beschwerdeführerin in den vergangenen fast drei Jahren nichts Nachteiliges im Sinne von Art. 3 AsylG mehr widerfahren ist, ist davon auszugehen, dass sie in Sri Lanka, keine asylrelevanten Verfolgungsmassnahmen zu befürchten hat. Sodann genügt allein die Angst vor einer allfällig künftig möglichen Bedrohung nicht, um auf das Vorliegen einer begründeten Furcht vor künftiger Verfolgung zu schliessen. Im Weiteren vermag die Beschwerdeführerin mit dem blossen Wiederholen des aktenkundigen Sachverhalts nicht substantiiert darzutun, inwiefern das BFM zu Unrecht geschlossen habe, sie sei nicht schutzbedürftig im Sinne des Asylgesetzes, und es sei ihm deshalb die Einreise zu bewilligen. Um Wiederholungen zu vermeiden, kann vollumfänglich auf die zutreffenden Erwägungen in der angefochtenen Verfügung verwiesen werden.</w:t>
      </w:r>
    </w:p>
    <w:p>
      <w:r>
        <w:rPr>
          <w:b/>
        </w:rPr>
        <w:t>E. 7.4</w:t>
      </w:r>
    </w:p>
    <w:p>
      <w:r>
        <w:t>Der Beschwerdeführerin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ihr deshalb zumutbar. Das BFM hat demnach der Beschwerdeführerin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