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E-2439/2011 vom 27. Juli 2011</w:t>
      </w:r>
    </w:p>
    <w:p>
      <w:r>
        <w:t>Bundesverwaltungsgericht, 2011-07-27, DE</w:t>
      </w:r>
    </w:p>
    <w:p>
      <w:r>
        <w:rPr>
          <w:b/>
        </w:rPr>
        <w:t xml:space="preserve">Quelle: </w:t>
      </w:r>
      <w:r>
        <w:t>https://mcp.opencaselaw.ch/entscheid/bvger_E-2439_2011</w:t>
      </w:r>
    </w:p>
    <w:p>
      <w:r>
        <w:t>FR: TAF E-2439/2011 du 27 juillet 2011</w:t>
      </w:r>
    </w:p>
    <w:p>
      <w:r>
        <w:t>IT: TAF E-2439/2011 del 27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 Das Verfahren richtet sich nach dem VwVG, soweit das VGG nichts anderes bestimmt (Art. 37 VGG).</w:t>
      </w:r>
    </w:p>
    <w:p>
      <w:r>
        <w:rPr>
          <w:b/>
        </w:rPr>
        <w:t>E. 1.2</w:t>
      </w:r>
    </w:p>
    <w:p>
      <w:r>
        <w:t>Das genaue Zustellungsdatum der angefochtenen Verfügung und damit das Datum ihrer Eröffnung kann nicht eruiert werden. Das frühestmögliche Zustellungsdatum ist der 18. März 2011, die Beschwerde ging am 19. April 2011 bei der Botschaft ein: Damit wäre die 30-tägige Beschwerdefrist um einen Tag verpasst (Art. 108 Abs. 1 AsylG). Die Beschwerdelast für das Zustellungsdatum der angefochtenen Verfügung trifft jedoch die verfügende Behörde, im vorliegenden Fall das BFM, weshalb zu Gunsten des Beschwerdeführers davon auszugehen ist, dass die Frist eingehalten wurde (Moser André/Beusch Michael/Kneubühler Lorenz, Prozessieren vor dem Bundesverwaltungsgericht, Basel 2008, Rz. 2.112).</w:t>
      </w:r>
    </w:p>
    <w:p>
      <w:r>
        <w:rPr>
          <w:b/>
        </w:rPr>
        <w:t>E. 1.3</w:t>
      </w:r>
    </w:p>
    <w:p>
      <w:r>
        <w:t>Die Beschwerde ist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und Art. 52 VwVG). Auf die Beschwerde ist einzutreten.</w:t>
      </w:r>
    </w:p>
    <w:p>
      <w:r>
        <w:rPr>
          <w:b/>
        </w:rPr>
        <w:t>E. 1.4</w:t>
      </w:r>
    </w:p>
    <w:p>
      <w:r>
        <w:t>Gestützt auf Art. 111a Abs. 1 AsylG wurde vorliegend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Eine gesuchstellende Person, die sich in ihrem Heimatstaat befindet, kann zwar verfolgt im Sinne von Art. 3 AsylG und demzufolge schutzbe­dürftig sein; um aber die Flüchtlingseigenschaft zu erfüllen, muss sie gemäss Art. 1A des Abkommens vom 28. Juli 1951 über die Rechtsstel­lung der Flüchtlinge (FK, SR 0.142.30) ihr Heimatland verlassen haben. Der Beschwerdeführer befindet sich in seinem Heimatstaat und erfüllt so­mit die Voraussetzung des Verlassens des Heimatlandes und damit die Flüchtlingseigenschaft nicht.</w:t>
      </w:r>
    </w:p>
    <w:p>
      <w:r>
        <w:rPr>
          <w:b/>
        </w:rPr>
        <w:t>E. 3.2</w:t>
      </w:r>
    </w:p>
    <w:p>
      <w:r>
        <w:t>Das Bundesamt bewilligt Asylsuchenden die Einreise in die Schweiz entweder zur Asylerteilung, wenn feststeht, dass diese die entsprechen­den Voraussetzungen erfüllen, oder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Entscheidungen und Mitteilungen der Schweizerischen Asylrekurskommission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wird und ob ihr der Verbleib am Aufenthaltsort für die Dauer der Sachverhaltsabklärungen zugemutet werden kann. Die Einreise wird verweigert, wenn eine Person in ihrem Heimat- oder Herkunftsstaat nicht in asylrelevanter Art und Weise gefährdet ist und mithin des Schutzes der Schweiz nicht bedarf.</w:t>
      </w:r>
    </w:p>
    <w:p>
      <w:r>
        <w:rPr>
          <w:b/>
        </w:rPr>
        <w:t>E. 4</w:t>
      </w:r>
    </w:p>
    <w:p>
      <w:r>
        <w:t>Es ist zu prüfen, ob das BFM dem Beschwerdeführer zu Recht die Ein­reise in die Schweiz verweigert und sein Asylgesuch abgelehnt hat, weil er mangels Gefährdung im Sinne von Art. 3 Asyl nicht schutzbedürftig sei.</w:t>
      </w:r>
    </w:p>
    <w:p>
      <w:r>
        <w:rPr>
          <w:b/>
        </w:rPr>
        <w:t>E. 4.1</w:t>
      </w:r>
    </w:p>
    <w:p>
      <w:r>
        <w:t>Das BFM kam in der angefochtenen Verfügung zum Schluss, der Be­schwerdeführer habe weder begründete Furcht vor den staatlichen Be­hörden, noch vor unbekannten Personengruppen. Es zweifelte zwar die Vorfälle im Jahr 1999 nicht an, verneinte aber deren Asylrelevanz, weil sie bereits über zehn Jahre zurücklägen und der Beschwerdeführer seither keine Verfolgungshandlungen durch staatliche Organe mehr erlitten habe. Auch die geltend gemachten Verfolgungshandlungen durch unbekannte Personen seien nicht asylrelevant, da er sich an die sri-lankischen Behörden wenden oder in einen anderen Teil Sri Lankas wegziehen könne.</w:t>
      </w:r>
    </w:p>
    <w:p>
      <w:r>
        <w:rPr>
          <w:b/>
        </w:rPr>
        <w:t>E. 4.2</w:t>
      </w:r>
    </w:p>
    <w:p>
      <w:r>
        <w:t>Der Beschwerdeführer macht in seiner Beschwerdeschrift geltend, das BFM habe die Situation vor Ort nicht berücksichtigt. Er werde seit dem Ende des Krieges mehr bedroht als vorher und lebe im Verborge­nen. Die Personen, die an seiner Verhaftung beteiligt gewesen seien, seien noch in C._______ und suchten ihn. Nur wenige Tage vor Erhalt der Verfügung des BFM sei er einigen Männern, die ihn gesucht hätten, nur knapp entkommen. Es gäbe auch nach dem Krieg weiterhin bewaffnete Gruppen, die auch von der Regierung unterstützt würden. Er könne sich bei den staatlichen Behörden nicht über Personen beschweren, die mit diesen verbunden seien. Zudem könne er den staatlichen Behörden nicht vertrauen, da sie für viele Missbräuche verantwortlich seien.</w:t>
      </w:r>
    </w:p>
    <w:p>
      <w:r>
        <w:rPr>
          <w:b/>
        </w:rPr>
        <w:t>E. 5.1</w:t>
      </w:r>
    </w:p>
    <w:p>
      <w:r>
        <w:t>Das BFM stellt zu Recht fest, die Verhaftung und Folterung des Be­schwerdeführers durch die sri-lankische Armee liege bereits über zehn Jahre zurück und könne deshalb - so schwerwiegend diese Vorfälle auch gewesen sein mögen - keine aktuelle Schutzbedürftigkeit des Beschwer­deführers begründen, zumal dieser nach eigenen Aussagen bis zu den Wahlen im Januar 2010 keinen Verfolgungshandlungen ausgesetzt gewesen ist und es bei der Flüchtlingsqualität allein darum geht, ob im Zeitpunkt des Entscheides die asylsuchende Person künftige Verfolgung mit gutem Grund befürchtet. Zudem machen weder der vom Beschwerdeführer angestrengte Prozess gegen einen Armeeangehörigen, der 2001 aus verfahrenstechnischen Gründen abgebrochen wurde, noch seine Wahlkampfaktivitäten für einen Parlamentarier der TNA im Jahre 2005 ein Interesse der sri-lankischen Behörden an seiner Verfolgung glaubhaft.</w:t>
      </w:r>
    </w:p>
    <w:p>
      <w:r>
        <w:rPr>
          <w:b/>
        </w:rPr>
        <w:t>E. 5.1.1</w:t>
      </w:r>
    </w:p>
    <w:p>
      <w:r>
        <w:t>Das Vorbringen des Beschwerdeführers, der Sicherheitsdienst der Armee habe ihn ohne sein Wissen auf eine Kandidatenliste für die Parla­mentswahlen im Jahre 2010 gesetzt, ist ebenfalls als unglaubhaft zu be­zeichnen. Es ist nicht ersichtlich, welches Interesse der Sicherheitsdienst daran gehabt haben könnte, den Beschwerdeführer heimlich als Kandidat auf einer Liste (...) für die nationalen Parlamentswah­len aufzustellen. Insbesondere ist nicht glaubhaft, dass - wie der Beschwerdeführer zu implizieren scheint - der Sicherheitsdienst es darauf angelegt hatte, dass seine Vergangenheit als Mitglied der LTTE ans Licht kommen würde, und ihn damit bewusst der Verfolgung bewaffneter Grup­pen aussetzen wollte. Zudem spricht der Beschwerdeführer in seinen Eingaben an die Botschaft davon, er sei unter Drohungen zur Teilnahme gezwungen worden, während er in der Befragung angab, sein Name sei ohne sein Wissen auf der Wahlliste aufgetaucht. Dieser Widerspruch un­terhöhlt die Glaubhaftigkeit dieses Vorbringens zusätzlich. Da unbestritten ist, dass sein Name auf der genannten Wahlliste steht, ist davon aus­zugehen, dass er freiwillig bei den Parlamentswahlen 2010 kandidiert hat.</w:t>
      </w:r>
    </w:p>
    <w:p>
      <w:r>
        <w:rPr>
          <w:b/>
        </w:rPr>
        <w:t>E. 5.1.2</w:t>
      </w:r>
    </w:p>
    <w:p>
      <w:r>
        <w:t>Selbst wenn das auf Beschwerdestufe geltend gemachte - aller­dings schwer nachvollziehbare - Ereignis vom 11. Juni 2011, wonach Sicherheitskräfte zu seinem Wohnhaus gekommen seien und (in seiner Ab­wesenheit) Fotos von seiner Frau, seinem Kind und seiner Schwiegermutter gemacht haben, stattgefunden haben sollte, käme dies mangels Intensität der Massnahme keiner Verfolgung gleich und es wäre keine be­gründete Furcht vor künftiger Verfolgung durch staatliche Organe erstellt. Nachdem der Beschwerdeführer in der Befragung durch die Botschaft ausgesagt hatte, er und seine Familie wohnten nicht in ihrem Haus, sondern bei einer Schwester, scheint dies zum Zeitpunkt dieser Eingabe nicht mehr der Fall gewesen zu sein. Leben der Beschwerdeführer und seine Familie jedoch wieder in ihrem Haus, ist davon auszugehen, dass sich seine Furcht vor Verfolgungshandlungen vermindert hat.</w:t>
      </w:r>
    </w:p>
    <w:p>
      <w:r>
        <w:rPr>
          <w:b/>
        </w:rPr>
        <w:t>E. 5.1.3</w:t>
      </w:r>
    </w:p>
    <w:p>
      <w:r>
        <w:t>Dem Beschwerdeführer ist es damit nicht gelungen, begründete Furcht vor Verfolgung durch die staatlichen Behörden Sri Lankas glaub­haft zu machen.</w:t>
      </w:r>
    </w:p>
    <w:p>
      <w:r>
        <w:rPr>
          <w:b/>
        </w:rPr>
        <w:t>E. 5.2</w:t>
      </w:r>
    </w:p>
    <w:p>
      <w:r>
        <w:t>Der Beschwerdeführer macht zudem Verfolgung durch ihm unbe­kannte Personen geltend, die nach seiner Vermutung der EPDP oder der Karuna-Gruppe angehörten, beides regierungsfreundliche paramilitärische Gruppen. Er vermutet, diese Personen suchten ihn aufgrund seiner Mitgliedschaft in den LTTE von 1990 bis 1999 und/oder seiner Tätigkeit als Wahlkampfhelfer für die TNA im Jahr 2005. Er habe seine Wohnung verlassen und halte sich seit April 2010 an wechselnden Orten versteckt auf, da unbekannte Personen immer wieder nach ihm fragten. Zuerst seien am 6. April 2010 zwei maskierte Männer zu seinem Haus gekommen und hätten, da er nicht zu Hause gewesen sei, seine Frau nach ihm gefragt. Anschliessend sei er diesen beiden Männern auf der Strasse begegnet, wo sie ihn verfolgt hätten. Er sei in einen Einkaufsladen geflüchtet, worauf die Männer weggegangen seien. Seit dem 14. August 2010 bekomme seine Schwiegermutter, die noch an seinem früheren Wohnort wohne, regelmässig Telefonanrufe von Personen, die sich nach ihm erkundigten. Die Männer kämen auch regelmässig zu seinem Haus. Er selber sei am 6. Oktober 2010 telefonisch von einem unbekannten Anrufer aufgefordert worden, sich bei der örtlichen Polizeistation zu melden. Er sei der Aufforderung nicht nachgekommen. Am 19. Oktober 2010 sei seine Schwiegermutter auf das Civil Office bestellt und zu seinem Aufenthalt befragt worden.</w:t>
      </w:r>
    </w:p>
    <w:p>
      <w:r>
        <w:rPr>
          <w:b/>
        </w:rPr>
        <w:t>E. 5.2.1</w:t>
      </w:r>
    </w:p>
    <w:p>
      <w:r>
        <w:t>Das Bundesverwaltungsgericht stellt grundsätzlich fest, dass sich die Sicherheits- und Menschenrechtslage in Sri Lanka seit dem Ende des Bürgerkrieges im Mai 2009 erheblich verbessert hat. Insbesondere die Aktivitäten paramilitärischer Gruppierungen haben stark abgenommen. Auch wenn die Lage noch nicht befriedigend ist und die Regierung teil­weise rücksichtslos gegen politische Gegner vorgeht, hat sich die Situa­tion seit dem Untergang der LTTE im ganzen Land beruhigt.</w:t>
      </w:r>
    </w:p>
    <w:p>
      <w:r>
        <w:rPr>
          <w:b/>
        </w:rPr>
        <w:t>E. 5.2.2</w:t>
      </w:r>
    </w:p>
    <w:p>
      <w:r>
        <w:t>Der Beschwerdeführer macht geltend, die Nachstellungen durch unbekannte Personen hätten im Anschluss an seine Kandidatur bei den Parlamentswahlen im April 2010 begonnen. Seine Verhaftung und Inter­nierung durch die sri-lankische Armee sowie die Klage gegen einen Ar­meeangehörigen lagen zu diesem Zeitpunkt bereits über zehn Jahre, seine politischen Aktivitäten für die TNA über fünf Jahre zurück. Auch wenn diese Aktivitäten des Beschwerdeführers im Rahmen der Parlaments­wahlen 2010 wieder bekannt geworden sein sollten, ist nicht plausibel, dass mit der Regierung verbundene Gruppierungen nach so vielen Jahren noch ein Interesse an seinen damaligen Aktivitäten gehabt hätten; respektive ist es unglaubhaft, dass diese - sollten sie tatsächlich ein Interesse am Beschwerdeführer haben - diesen nicht bereits früher, ins­besondere im Anschluss an die militärische Zerschlagung der LTTE, ge­sucht hätten. Hinzu kommt, dass der Beschwerdeführer keine Belege da­für vorlegt, dass seine Vergangenheit im Rahmen der Parlamentswahlen 2010 tatsächlich an die Oberfläche gekommen ist; es handelt sich dabei um reine Behauptungen beziehungsweise Vermutungen. Er macht auch nicht geltend, sich im Wahlkampf 2010 besonders exponiert zu haben und zum Beispiel den Präsidenten oder die Art der Kriegsführung gegen die LTTE kritisiert zu haben.</w:t>
      </w:r>
    </w:p>
    <w:p>
      <w:r>
        <w:rPr>
          <w:b/>
        </w:rPr>
        <w:t>E. 5.3</w:t>
      </w:r>
    </w:p>
    <w:p>
      <w:r>
        <w:t>Zudem handelt es sich bei den Verfolgungsmassnahmen beziehungsweise Schikanierungen, denen der Beschwerdeführer nach seinen Behauptungen ausgesetzt ist, um lokal begrenzte Aktionen. Auch wenn die staatlichen Behörden Sri Lankas in gewissen Teilen des Landes nicht konsequent gegen paramilitärische, der Regierung nahestehende Gruppierungen vorgehen und ihr Wille, tamilische Staatsbürger zu schützen, teilweise in Zweifel gezogen werden muss, könnte der Beschwerdeführer sich - wie das BFM zu Recht feststellt - durch einen Wegzug in einen anderen Teil des Landes der Verfolgung entziehen. Teile der Familie der Ehefrau des Beschwerdeführers leben in D._______, womit der Beschwerdeführer und seine Familie in der Hauptstadtregion zumindest über ein rudimentäres Beziehungsnetz verfügen, das ihnen eine Integration erleichtern würde.</w:t>
      </w:r>
    </w:p>
    <w:p>
      <w:r>
        <w:rPr>
          <w:b/>
        </w:rPr>
        <w:t>E. 6</w:t>
      </w:r>
    </w:p>
    <w:p>
      <w:r>
        <w:t>Zusammenfassend hat das BFM das Gesuch um Einreise und Asyl zu Recht abgelehnt, da die Schutzbedürftigkeit des Beschwerdeführers im Sinne von Art. 20 i.V.m. Art. 3 AsylG nicht gegeben ist. Die Verfügung der Vorinstanz ist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und 5 VwVG). Aus verwaltungsökonomischen Gründen ist vorliegend jedoch in Anwendung von Art. 63 Abs. 1 letzter Satz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