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E-2437/2022 vom 29. April 2022</w:t>
      </w:r>
    </w:p>
    <w:p>
      <w:r>
        <w:t>Bundesverwaltungsgericht, 2022-04-29, DE</w:t>
      </w:r>
    </w:p>
    <w:p>
      <w:r>
        <w:rPr>
          <w:b/>
        </w:rPr>
        <w:t xml:space="preserve">Quelle: </w:t>
      </w:r>
      <w:r>
        <w:t>https://mcp.opencaselaw.ch/entscheid/bvger_E-2437_2022_d20220429</w:t>
      </w:r>
    </w:p>
    <w:p>
      <w:r>
        <w:t>FR: TAF E-2437/2022 du 29 avril 2022</w:t>
      </w:r>
    </w:p>
    <w:p>
      <w:r>
        <w:t>IT: TAF E-2437/2022 del 29 aprile 2022</w:t>
      </w:r>
    </w:p>
    <w:p>
      <w:pPr>
        <w:pStyle w:val="Heading2"/>
      </w:pPr>
      <w:r>
        <w:t>Regeste</w:t>
      </w:r>
    </w:p>
    <w:p>
      <w:r>
        <w:t>Asyl und Wegweisung | Asyl und Wegweisung; Verfügung des SEM vom 29.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E-2437/2022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4.2</w:t>
      </w:r>
    </w:p>
    <w:p>
      <w:r>
        <w:t>Lehnt das SEM das Asylgesuch ab oder tritt es darauf nicht ein, so verfügt es in der Regel die Wegweisung aus der Schweiz und ordnet den</w:t>
      </w:r>
    </w:p>
    <w:p>
      <w:r>
        <w:t>E-2437/2022 Seite 6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qualifizierte das SEM die von der Beschwerdeführerin geltend gemachten Verfolgungsvor- bringen einenteils als den Anforderungen von Art. 7 AsylG an die Glaub- haftmachung eines Asyl begründenden Sachverhalts und andernteils jenen von Art. 3 AsylG an die flüchtlingsrechtliche Beachtlichkeit nicht genügend. Bereits der freie Bericht zu den Kernvorbringen (insb. Festnahme und In- haftierung) sei trotz Aufforderungen zur Detaillierung und Vervollständi- gung äusserst knapp, vage, substanzarm, oberflächlich und zudem repeti- tiv ausgefallen. Die dennoch ausführliche Streckenbeschreibung von der Festnahme zum Polizeiposten und ins Gefängnis in D._______ erstaune</w:t>
      </w:r>
    </w:p>
    <w:p>
      <w:r>
        <w:t>E-2437/2022 Seite 7 angesichts ihrer Eigenschaft als frühere Pendlerin zwischen C._______ und D._______ nicht und stelle kein Glaubhaftigkeitsmerkmal betreffend die Festnahme dar. Zeugnisse von persönlicher Betroffenheit fehlten. Über die Zeit im Gefängnis habe sie keine Aussagen machen können, die über jene betreffend die Zeit auf dem Polizeiposten hinausgegangen wären. Ge- haltvolle Ausführungen beispielsweise zum Tagesablauf und die Wieder- gabe von Gedanken und Emotionen seien weitgehend unterblieben. Von der Gerichtsverhandlung, bei der entschieden worden sei, dass sie auf Kaution freigelassen würde, habe sie trotz abermaliger Aufforderung zur Detaillierung gar nichts zu erzählen vermocht. Ihr erklärender Hinweis auf Corona bedingte Gedächtnisprobleme vermöge nicht zu überzeugen. Auch über den Verfahrensstand habe sie keine Auskunft geben können. Zum Haftbefehl, von dem sie im Jahr 2021 – nach zwei Jahren ohne jegliche Probleme mit den Behörden – erfahren habe, habe sie praktisch keine An- gaben machen können, abgesehen von der geäusserten Vermutung, die- ser sei aufgrund ihrer erneuten Protestplanung ausgestellt worden. Nebst der unglaubhaften Vorverfolgung und der fehlenden stichhaltigen und ob- jektiven Hinweise auf das Bestehen eines Haftbefehls spreche ebenso die Tatsache, dass zwischen der angeblichen Kenntnisnahme von der Exis- tenz des Haftbefehls im Juli 2021 und der Ausreise im Oktober 2021 scheinbar nichts passiert und sie legal ausgereist sei, gegen eine begrün- dete Verfolgungsfurcht. Weiter erstaune, dass ihr Ehemann ihre Probleme mit den Behörden, die Haft, den Haftbefehl und damit den ausschlagge- benden Grund für ihre Ausreise, mit keinem Wort erwähnt habe. Dies über- rasche insbesondere, weil (gemäss ihren Angaben) der Ehemann mit der Person, die über den Haftbefehl Bescheid gewusst habe, telefoniert habe und ihr Mann zudem zu Protokoll gegeben habe, seine Frau sei aus den- selben Gründen wie er aus dem Irak ausgereist. Es seien schliesslich auch keine Beweismittel zu den geltend gemachten Vorbringen eingereicht wor- den. Vor dem Hintergrund, dass sie betreffend die Freilassung auf Kaution einen Anwalt gehabt habe, wären diesbezügliche Unterlagen aber zu er- warten gewesen. Angesichts der Unglaubhaftigkeit der erwähnten Vorbrin- gen erübrige sich deren Prüfung auf ihre Asylrelevanz hin. Soweit die Be- schwerdeführerin die schwierige und unsichere Situation in ihrer Heimat und insbesondere in C._______ geltend mache, bezögen sich diese Vor- bringen auf die allgemeine Lage im Heimatstaat, weshalb sie nicht flücht- lingsrechtlich relevant seien. Kein Staat könne die Sicherheit seiner Bürger jederzeit und überall garantieren. Probleme, die auf die allgemeine wirt- schaftliche Situation und die Sicherheitslage im (Nord-)Irak zurückzuführen seien, stellten Nachteile dar, welche Ausdruck des dort herrschenden Kon- flikts und der allgemeinen Lage seien. Die geltend gemachten Probleme</w:t>
      </w:r>
    </w:p>
    <w:p>
      <w:r>
        <w:t>E-2437/2022 Seite 8 mit den kurdischen Behörden der ARK habe sie sodann gemäss vorste- henden Erwägungen nicht glaubhaft machen können und weitere Prob- leme mit den Behörden oder sonstigen Personen habe sie verneint. Ferner seien weder sie noch jemand Ihrer Familie in irgendeiner Form politisch aktiv und anderweitige Probleme aufgrund der Familienmitglieder habe sie ebenfalls verneint. Weder die Dossiers ihrer Mutter, ihrer Geschwister und ihres Ehemannes noch die eingereichten Beweismittel vermöchten an den gewonnenen Erkenntnissen etwas zu ändern, zumal sie auch keine Flucht- gründe, die mit der Mutter oder den Geschwistern zusammenhängen wür- den, geltend mache. Die gesetzliche Regelfolge der Ablehnung der Asylgesuche sei die Weg- weisung aus der Schweiz. Deren Vollzug in den Heimatstaat sei mangels Erfüllung der Flüchtlingseigenschaft unter dem Aspekt von Art. 5 Abs. 1 AsylG und mangels Anhaltspunkten für die beachtliche Wahrscheinlichkeit der Gewärtigung einer nach Art. 3 EMRK verbotenen Strafe oder Behand- lung völkerrechtlich zulässig. Auch das Übereinkommen über die Rechte des Kindes vom 20. November 1989 (KRK) und die entsprechende bun- desgerichtliche Rechtsprechung stünden der Zulässigkeit nicht entgegen. Der Vollzug erweise sich vorliegend trotz der Volatilität und Dynamik der Konflikt-, Sicherheits- und Menschenrechtslage im Irak auch als zumutbar. Die Beschwerdeführerin sei in D._______ geboren und stamme somit aus der ARK, deren Bevölkerung aktuell nicht von einer generellen konkreten Gefährdung im Sinne von Art. 83 Abs. 4 AIG betroffen sei. Auch wenn nach wie vor das Risiko von terroristischen Anschlägen bestehe und sich die wirtschaftliche Lage im Nachgang des Unabhängigkeitsreferendums vom 25. September 2017 sowie aufgrund der Ereignisse in der Region ver- schärft und teilweise zu Protesten in der Bevölkerung geführt habe, herr- sche in der ARK trotz immer wieder vorkommender Auseinandersetzungen mit Beteiligung ausländischer Streitkräfte insgesamt keine Situation allge- meiner Gewalt. Die Sicherheitslage dort sei relativ stabil. Die Einschätzun- gen stünden im Einklang mit der Wegweisungspraxis des Bundesverwal- tungsgerichts. Der ständige Wohnort der Beschwerdeführenden, C._______, gehöre nun zwar zu den umstrittenen Gebieten, womit zu prü- fen sei, ob im vorliegenden Fall eine Wohnsitzalternative in der ARK be- stehe und ob individuelle Gründe gegen die Zumutbarkeit des Wegwei- sungsvollzugs in die ARK vorlägen. Die Beschwerdeführerin sei aber eine junge Frau, die über einen (…)abschluss verfüge, in D._______ ein (…)stu- dium abgeschlossen und mit ihrem Mann selber finanziert habe und der es sogar möglich gewesen sei, sich für ein kostenpflichtiges Institut in D._______ einzuschreiben. Aufgrund ihres dreijährigen Studiums in</w:t>
      </w:r>
    </w:p>
    <w:p>
      <w:r>
        <w:t>E-2437/2022 Seite 9 D._______ kenne sie sich dort aus. Ohne zu verkennen, dass sich der Ar- beitsmarkt tatsächlich schwierig gestalten möge, sei zu beachten, dass sie bereits Berufserfahrung als (…) habe und Ihr Ehemann sie dabei finanziell unterstützt habe sowie für ihren Lebensunterhalt aufgekommen sei. Es sei ihr zuzumuten, weitere Berufserfahrung zu sammeln und sich somit auf dem Arbeitsmarkt zu integrieren. Ausserdem sei ihr Vater G._______ Staatsangehöriger, der seit über zwanzig Jahren in H._______ wohne und sie ebenfalls finanziell unterstützt habe. Zudem wohnten die Eltern wie auch die Geschwister ihres Ehemannes sowie weitere Verwandte in D._______, womit sie dort über ein soziales Netzwerk und tragfähiges Be- ziehungsnetz verfüge, zumal sie zusammen mit ihrem Ehemann, der ins- gesamt länger in D._______ als in C._______ gewohnt habe, zurückkeh- ren könne. Somit müsse insgesamt nicht davon ausgegangen werden, dass sie bei einer Rückkehr in eine existenzielle Notlage geraten würde. In D._______ habe sie auch keinerlei glaubhaften Probleme mit den Behör- den oder sonstigen Personen gehabt. Von ihr erwähnte und mit dem Auf- enthalt in Polen in Zusammenhang stehende psychische Belastungen ih- rerseits und ihres Sohnes hätten sich eigenen Angaben zufolge in der Schweiz entschärft. Seit der Anhörung seien denn auch keine anderslau- tenden Arztberichte eingegangen. Aus den Akten ergäben sich keine An- haltspunkte zur Annahme einer medizinischen Notlage. Betreffend ihren Sohn sei zu beachten, dass dieser bis vor Kurzem sein ganzes Leben im Irak verbracht habe, mit der kurdischen Sprache und Kultur vertraut sei und sich in einem Alter befinde, in dem er sich primär an seinen Eltern orien- tiere, weshalb auch ihm eine Integration in der ARK gelingen werde. Ent- sprechend stehe das übergeordnete Kindswohl einem Wegweisungsvoll- zug nicht entgegen. Insgesamt sei somit von einer zumutbaren Wohnalter- native in der ARK auszugehen. Ausserdem sei der Vollzug der Wegwei- sung technisch möglich und praktisch durchführbar.</w:t>
      </w:r>
    </w:p>
    <w:p>
      <w:r>
        <w:rPr>
          <w:b/>
        </w:rPr>
        <w:t>E. 5.2</w:t>
      </w:r>
    </w:p>
    <w:p>
      <w:r>
        <w:t>In der Rechtsmitteleingabe machen die Beschwerdeführenden geltend, weite Teile der vorinstanzlichen Glaubhaftigkeitsprüfung überzeugten nicht. Die Argumentationskette baue hauptsächlich darauf auf, dass der Sachvortrag der Beschwerdeführerin knapp, zu wenig detailliert und ge- haltvoll sowie oberflächlich sei. Mehrere Bemerkungen und Antworten deu- teten aber darauf hin, dass sie alles Wesentliche erzählt und schlicht nicht verstanden habe, was die Befragerin von ihr noch wissen wolle. Letztere hätte angesichts der Antworten erkennen müssen, dass sie (Beschwerde- führerin) das Ersuchen um mehr Detailreichtum und Ausführlichkeit nicht richtig habe einordnen können. Man habe sie "ins Messer laufen lassen", was unter dem Aspekt der Verfahrensfairness fragwürdig erscheine. Die</w:t>
      </w:r>
    </w:p>
    <w:p>
      <w:r>
        <w:t>E-2437/2022 Seite 10 Glaubhaftigkeit der Ausführungen werde im Weiteren durch ihre persönli- che Glaubwürdigkeit unterstrichen; sie habe nicht unnötig dramatisiert, sei nicht in Theatralik verfallen, habe keine Tatsachen unterdrückt, nichts nachgeschoben, zeitliche und räumliche Abläufe stringent geschildert und sei weitgehend widerspruchsfrei und logisch geblieben. Auch habe sie ent- gegen der Auffassung der Vorinstanz durchaus auch Emotionen und per- sönliche Betroffenheit gezeigt (Weinen bei F67 f.), was im Entscheid aber in Verletzung der Verfahrensfairness und des rechtlichen Gehörs uner- wähnt geblieben sei. Ihre Verfolgungslage ergebe sich sodann aus den nun vorlegbaren Beweismitteln in Form ausgedruckter Fotos eines Haftbefehls vom (…) 2019 und eines Entscheids auf Freilassung gegen Kaution vom (…) 2021. Deren Übersetzungen würden bei Bedarf und gegen Ansetzung einer angemessenen Frist nachgereicht, ebenso der aktuelle Haftbefehl von 2021, um dessen Beschaffung sie sich bemühe. Es wäre für die Ver- wandten zu gefährlich, die Dokumente per Post zu verschicken. Dass es sich trotz blosser Kopiequalität nicht um Fälschungen handle, ergebe sich aus dem Layout und den Inhalten der Dokumente. Sie hätte vom SEM da- rauf hingewiesen werden müssen, wenn Kopien beziehungsweise Fotos von Dokumenten nicht ausreichend seien, denn diesfalls hätte sie trotz der Gefahren die Verwandten um eine Sendung per Post gebeten. Betreffend die vorinstanzlichen Unglaubhaftigkeitserwägungen sei zu bemerken, dass sie alles aus ihrer Perspektive Wichtige erzählt und aufforderungsgemäss detailliert habe. Da ihr schlicht nicht klar gewesen sei, was sie darüber hin- aus berichten sollte, hätte ihr das SEM Hilfe durch entsprechende Frage- stellungen leisten sollen, damit sie erkannt hätte, welcher Art die ge- wünschten Details seien. Betreffend die Kautionsverhandlung tue das SEM ihre Erklärung der Corona bedingten Gedächtnisprobleme als plakativ ab, obwohl solche medizinisch erwiesen seien. Zudem liege nun der entspre- chende Beweis in Form des Entscheids auf Freilassung gegen Kaution vor. Auch die vorinstanzlichen Einwände betreffend den Haftbefehl von 2021 seien nicht nachvollziehbar, weil dieser damals noch nicht vorlag und sie statt substanzieller Angaben nur vage Vermutungen habe anstellen kön- nen. Nach Eingang des in Aussicht stehenden Originals dieses Dokumen- tes sei es am Gericht, die Beweismittel auf ihre Authentizität hin zu über- prüfen beziehungsweise die Sache zu diesem Zweck und zur neuerlichen Entscheidung an das SEM zurückzuweisen. Mit dem weiteren zur Unglaub- haftigkeitserkenntnis verwendeten Hinweis, dass zwischen dem Haftbefehl im (…) 2021 und der Ausreise im Oktober 2021 nichts passiert und die Ausreise legal erfolgt sei, verkenne das SEM die Eigenschaft des Iraks als hochkorruptes Land; es sei ihr nämlich gelungen, mit Schmiergeldern die</w:t>
      </w:r>
    </w:p>
    <w:p>
      <w:r>
        <w:t>E-2437/2022 Seite 11 Ausreise vorzubereiten und zu realisieren. In der Anhörung habe sie dar- über nichts erwähnt, zumal sie nicht spezifisch dazu befragt worden sei. Die Tatsache, dass ihr Ehemann in dessen Anhörung nichts zu ihren Prob- lemen gesagt habe, erkläre sich sodann dadurch, dass dieser in seiner An- hörung davon ausgegangen sei, es gehe nur um ihn. Der geltend ge- machte Sachverhalt erscheine somit in einer objektivierten Sichtweise als überwiegend glaubhaft. Die Vorbringen seien ebenso asylrelevant, denn in den gegen sie ausgestellten Haftbefehlen werde sie der Aufruhr bezichtigt, weshalb sie bei einer Rückkehr mit einer erneuten Verhaftung und einer Haftstrafe zu rechnen habe. Die irakischen Gefängnisse seien für ihre un- menschlichen Bedingungen berüchtigt; insbesondere Gewalt und Folter seien an der Tagesordnung. Sie und ihr Kind hätten daher Anspruch auf Asyl in der Schweiz, zumindest aber auf Gewährung der vorläufigen Auf- nahme als Flüchtlinge, denn im westlichen Ausland um Asyl nachsuchende kurdische Rückkehrer hätten generell mit staatlicher Repression, Inhaftie- rungen mit unmenschlicher Behandlung, Gewaltübergriffen und sogar ext- ralegalen Tötungen zu rechnen. Dies gelte im Besonderen für sie (Be- schwerdeführerin), weil ein Haftbefehl gegen sie mit dem Vorwurf der "Cha- osbildung" bestehe. Im Zusammenhang mit dem angeordneten Wegweisungsvollzug habe es das SEM schliesslich unterlassen im Einzelnen darzulegen, weshalb ihr bei einer Rückkehr in den Irak keine Gefahr der Verletzung von Art. 2 und 3 EMRK und Art. 3 FoK drohe. Seine generalisierende Argumentation sei nicht schlüssig und verletze das Gebot der genügenden Begründungs- dichte und mithin den Anspruch auf Wahrung rechtlichen Gehörs. Das SEM habe von der Abweisung des Gesuches im Asylpunkt einfach auf die Zu- lässigkeit des Wegweisungsvollzuges geschlossen. Für Personen mit ih- rem Hintergrund bestehe eine permanente und landesweite Gefahr, in die Fänge des Sicherheitsapparates und in Haft zu geraten, zumal gegen sie ein Haftbefehl vorliege. Bei einer erzwungenen Rückkehr hätte sie alleine wegen ihrer Flucht sowie wegen der gegen sie angelegten Akte mit einer Festnahme und Inhaftierung zu rechnen. Dabei sei auch zu berücksichti- gen, dass sie ein Kind habe. Dessen in der KRK geschütztes Kindeswohl sei angesichts der Gefahr von Gefangenschaft, Folter und extralegaler Tö- tung gefährdet. Somit erweise sich der Wegweisungsvollzug für sie beide als unzulässig und unzumutbar, weshalb sie in der Schweiz vorläufig auf- zunehmen seien.</w:t>
      </w:r>
    </w:p>
    <w:p>
      <w:r>
        <w:t>E-2437/2022 Seite 12</w:t>
      </w:r>
    </w:p>
    <w:p>
      <w:r>
        <w:rPr>
          <w:b/>
        </w:rPr>
        <w:t>E. 6.1</w:t>
      </w:r>
    </w:p>
    <w:p>
      <w:r>
        <w:t>Das SEM ist nach korrekter und vollständiger Sachverhaltsabklärung und -feststellung mit einlässlicher und überzeugender Begründung sowie hinlänglicher Akten-, Quellen- und Praxisabstützung zur zutreffenden Er- kenntnis gelangt, die geltend gemachten Verfolgungsvorbringen würden den Anforderungen von Art. 7 AsylG an die Glaubhaftigkeit respektive je- nen von Art. 3 AsylG an die flüchtlingsrechtliche Beachtlichkeit nicht genü- gen, weshalb kein Anspruch auf Anerkennung als Flüchtling und auf Ge- währung des Asyls bestehe. Diese Erwägungen und die darin enthaltene Beweismittelwürdigung geben zu keinen Beanstandungen Anlass und es kann insoweit zur Vermeidung von Wiederholungen auf den Inhalt der an- gefochtenen Verfügung (vgl. dort E. II) sowie auf die zusammenfassende Wiedergabe oben (E. 5.1) verwiesen werden. Die Beschwerde führt zu kei- ner anderen Betrachtungsweise: Soweit sie sich nicht in blossen Wieder- holungen, Bekräftigungen, Gegenbehauptungen, Mutmassungen oder of- fensichtlich unbehelflichen Erklärungsversuchen erschöpft, gibt sie zu fol- genden Erwägungen Anlass: Es trifft durchaus zu, dass die in der Anhörung gemachten Aussagen zu den Kernvorbringen darauf hindeuteten, dass die Beschwerdeführerin alles Wesentliche erzählt habe. Indessen dient diese Feststellung in Verbindung mit der auffälligen Gehaltlosigkeit dieser Aus- sagen nicht als Erklärung, sondern vielmehr als Bestätigung der vom SEM erwogenen Detail- und Substanzarmut und mithin der Unglaubhaftigkeit der Vorbringen. Dass die Beschwerdeführerin behauptungsgemäss schlicht nicht verstanden hätte, was von ihr an Detailreichtum und Ausführ- lichkeit verlangt werde, und man sie in Missachtung der gebotenen Verfah- rensfairness habe "ins Messer laufen lassen", kann in Betrachtung der Fra- gestellungen und Aufforderungen der Befragerin in der Anhörung (vgl. Pro- tokoll [Akte 70] z.B. F2, F53 und insb. F60-89) in keiner Weise nachvollzo- gen werden. Abgesehen davon geht aus dem Protokoll in aller Deutlichkeit hervor, dass die Anhörung in einer ausgesprochen freundlichen, verständ- nisvollen und auf das Wohlgefühl der Beschwerdeführerin bedachten At- mosphäre stattgefunden hat. Eine einzige Intervention der Rechtsvertrete- rin beschränkte sich auf deren Antrag auf Zuteilung ins erweiterte Verfah- ren zwecks Zeitgewinn zur Beschaffung von Beweismitteln betreffend die Inhaftierung und den Haftbefehl (vgl. a.a.O. F112). Der Anspruch auf Wah- rung des rechtlichen Gehörs ist ebenso wenig durch die Behauptung ver- letzt, wonach sie entgegen der Auffassung der Vorinstanz durchaus auch Emotionen und persönliche Betroffenheit (z.B. Weinen bei F67 f.) gezeigt habe, was im Entscheid aber unerwähnt geblieben sei: Das SEM hat das Argument fehlender Betroffenheit klar und spezifisch auf die Schilderung der Festnahme in F61 f. beschränkt (vgl. angefochtene Verfügung S. 4</w:t>
      </w:r>
    </w:p>
    <w:p>
      <w:r>
        <w:t>E-2437/2022 Seite 13 oben); diese Erkenntnis ist angesichts der betreffenden Protokollstelle nicht zu beanstanden. Weiter ist das im Zusammenhang mit der Beziehung zu ihrem Sohn ausgebrochene und in F67 vermerkte Weinen der Be- schwerdeführerin keineswegs in Abrede zu stellen. In der Beschwerde wird aber auch hier der sachliche Zusammenhang unzutreffend dargestellt, da die vom SEM vermisste Emotionalität in erster Linie auf die Aussagen zum Tag der Freilassung (F74 f.) bezogen ist (vgl. angefochtene Verfügung S. 4 unten und S. 5 oben). Auch der weitere Erklärungsversuch, wonach ihr Mann in dessen Anhörung deshalb nichts zu ihren Problemen gesagt habe, weil er davon ausgegangen sei, es gehe nur um ihn, misslingt: Dieser wurde in dessen Anhörung explizit auf die Ausreisegründe der Beschwer- deführerin angesprochen (Akte 24 F85; vgl. ferner F78). Die mit der Be- schwerde vorgelegten Beweismittel (angeblich Haftbefehl vom […] 2019 und Entscheid auf Freilassung gegen Kaution vom […] 2021) sind in ihrem Beweiswert schon deshalb eingeschränkt, weil (nord-)irakische Doku- mente dieser Art bekanntermassen leicht käuflich oder anderweitig unlau- ter erwerbbar sind. Die eingereichten Beweismittel sind darüber hinaus, wie von den Beschwerdeführenden selber schon antizipiert, in der sich prä- sentierenden Form ausgedruckter Fotos in ihrem Beweiswert zusätzlich er- heblich eingeschränkt. Zudem erstaunt, dass irgendwelche Angaben zur Erhältlichmachung der Dokumente oder Inhaltsangaben, die über die erst- instanzlich bereits erwähnte «Chaosbildung» hinausgehen würden, gänz- lich fehlen; die Beschwerdeführerin beziehungsweise ihre Rechtsvertre- tung scheinen gar selber nicht zu wissen, was in den Dokumenten steht. In Aussicht gestellte Originale oder Übersetzungen sind bislang nicht ein- gegangen und eine Fristansetzung hierzu erübrigt sich angesichts des Ge- sagten und zumal die Beschwerdeführenden seit der Einleitung ihres Asyl- verfahrens einer weitreichenden, ihnen mehrfach hinlänglich zur Kenntnis gebrachten und der Rechtsvertretung seit Jahren bekannten Mitwirkungs- pflicht (vgl. insb. Art. 8 Abs. 1 Bst. d und Abs. 2 AsylG) unterstanden. Die angeblichen Gefahren, die mit einer Postsendung der erwähnten Doku- mente verbunden sein sollten, werden von den Beschwerdeführenden zu- dem nicht spezifiziert. Im Zusammenhang mit dieser Mitwirkungspflicht er- staunt im Übrigen, dass die Beschwerdeführerin von ihrem Reisepass nicht das Original und zudem bloss eine Kopie der Seite mit den Personalien vorgelegt hat, zumal die weiteren Seiten relevante Aufschlüsse über Aus- landaufenthalte, Visa und Ausreiseumstände hätten geben können. Das Gericht gelangt gesamthaft zur klaren Auffassung, dass es sich beim de- ponierten persönlichen Verfolgungssachverhalt um ein Konstrukt handelt.</w:t>
      </w:r>
    </w:p>
    <w:p>
      <w:r>
        <w:t>E-2437/2022 Seite 14 Rechtslogisch konsequent verzichtete das SEM nach seiner zu stützenden Feststellung der Unglaubhaftigkeit der Asylkernvorbringen auf eine Prü- fung deren Asylrelevanz nach Massgabe der gesetzes- und praxisgemäs- sen Anforderungen von Art. 3 AsylG, zumal es nunmehr an einem unter diese Bestimmung subsumierbaren und der Würdigung der flüchtlings- rechtlichen Beachtlichkeit zugänglichen Sachverhalt fehlt. Es kann daher auch dahingestellt bleiben, ob eine Verurteilung wegen angeblicher «Cha- osbildung» beziehungsweise wegen Aufruhr ohne jeglichen politischen Hintergrund überhaupt Asylrelevanz aufweisen würde. Die weiteren vor- instanzlichen Erwägungen zur fehlenden Asylrelevanz der allgemeinen Lage im Nordirak bleiben in der Beschwerde im Übrigen unbestritten und sind zu bestätigen. Im Weiteren ist für das Bundesverwaltungsgericht nicht ersichtlich, inwiefern eine allfällige Kenntnis der heimatlichen Behörden über eine Asylgesuchstellung der Beschwerdeführenden im westlichen Ausland bei einer Rückkehr in den Nordirak bereits zur Annahme subjekti- ver Nachfluchtgründe (vgl. Art. 54 AsylG) führen sollte. Das SEM hat somit das Bestehen einer Verfolgungssituation der Be- schwerdeführenden und mithin deren behauptungsgemässen Ansprüche auf Feststellung der Flüchtlingseigenschaft und Gewährung des Asyls nach rechtsgenüglicher Abklärung des relevanten Sachverhalts und unter Wahrung der den Beschwerdeführenden zustehenden Verfahrensrechte zu Recht verneint.</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rPr>
          <w:b/>
        </w:rPr>
        <w:t>E. 6.3</w:t>
      </w:r>
    </w:p>
    <w:p>
      <w:r>
        <w:t>Die Vorinstanz hat im Weiteren den Wegweisungsvollzug zu Recht als zulässig, zumutbar und möglich erkannt. Zur Vermeidung von Wiederho- lungen kann hierzu wiederum vollumfänglich auf die zu bestätigenden Aus- führungen des SEM in der angefochtenen Verfügung (dort E. III) sowie auf die vorstehende Zusammenfassung (vgl. E. 5.1) verwiesen werden. Auch diesbezüglich führt die Beschwerde nicht zu einer anderen Betrachtungs- weise: Dem Einwand einer generalisierenden, das Gebot der genügenden Begründungsdichte und mithin den Anspruch auf Wahrung des rechtlichen Gehörs verletzenden Argumentation des SEM bei der Zulässigkeitsfrage kann nicht gefolgt werden. Im Besonderen ergibt sich aus der Verneinung</w:t>
      </w:r>
    </w:p>
    <w:p>
      <w:r>
        <w:t>E-2437/2022 Seite 15 der Flüchtlingseigenschaft bereits rechts- und insbesondere gesetzeslo- gisch die Verneinung einer Verletzung des Non-Refoulement-Prinzips (vgl. Art. 5 Abs. 1 AsylG), und die Erkenntnis eines unglaubhaften Verfolgungs- sachverhalts entzieht der Annahme einer allfällig darauf basierenden be- achtlichen Wahrscheinlichkeit einer nach Art. 3 EMRK oder Art. 1 FoK ver- botenen Strafe oder Behandlung zum vornherein die Sachverhaltsgrund- lage. Darüber hinaus weist die Beschwerdeführerin keinerlei politischen Hintergrund als mögliche Vorbelastung auf. Im Übrigen wird mit einer Rück- kehr der Beschwerdeführenden in ihre Heimat zusammen mit ihrem Ehe- mann beziehungsweise Vater dem in Art. 3 der KRK verbrieften Grundsatz des Kindeswohls und ebenso jenem der Einheit der Familie (vgl. Art. 44 AsylG) bestmöglich Rechnung getragen. Der Vollzug der Wegweisung ist nach dem Gesagten als zulässig, zumut- bar und möglich zu bezeichnen.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der Sache an die Vor- instanz fällt nicht in Betracht. Es erübrigt sich, auf den weiteren Inhalt der Beschwerde und die vorgelegten Beweismittel näher einzugehen, da sie am Ergebnis nichts zu ändern vermögen. Die Beschwerde ist abzuweisen.</w:t>
      </w:r>
    </w:p>
    <w:p>
      <w:r>
        <w:rPr>
          <w:b/>
        </w:rPr>
        <w:t>E. 8</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Angesichts der aus den Erwägungen hervorgehenden Aussichtslosigkeit der Beschwerde ist das Gesuch um Gewährung der unentgeltlichen Pro- zessführung mit amtlicher Beiordnung des rubrizierten Rechtsvertreters als unentgeltlicher Rechtsbeistand abzuweisen, da es somit an einer zwingen- den Voraussetzung nach Art. 65 Abs. 1 VwVG mangelt. Das Gesuch um Verzicht auf die Erhebung eines Kostenvorschusses wird mit dem vorlie- genden, instruktionslos ergehenden Direktentscheid in der Sache hinfällig.</w:t>
      </w:r>
    </w:p>
    <w:p>
      <w:r>
        <w:t>E-2437/2022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