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E-2434/2015 vom 4. August 2015</w:t>
      </w:r>
    </w:p>
    <w:p>
      <w:r>
        <w:t>Bundesverwaltungsgericht, 2015-08-04, DE</w:t>
      </w:r>
    </w:p>
    <w:p>
      <w:r>
        <w:rPr>
          <w:b/>
        </w:rPr>
        <w:t xml:space="preserve">Quelle: </w:t>
      </w:r>
      <w:r>
        <w:t>https://mcp.opencaselaw.ch/entscheid/bvger_E-2434_2015</w:t>
      </w:r>
    </w:p>
    <w:p>
      <w:r>
        <w:t>FR: TAF E-2434/2015 du 4 août 2015</w:t>
      </w:r>
    </w:p>
    <w:p>
      <w:r>
        <w:t>IT: TAF E-2434/2015 del 4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Beschwerdeerhebung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das SEM habe den rechtserheblichen Sachverhalt hinsichtlich der Ausreise aus Eritrea nicht vollständig festgestellt. Der Umfang der diesbezüglichen Fragen sei nicht geeignet, um als Grundlage für eine abschliessende Glaubhaftigkeitsprüfung zu dienen. Zudem habe es sich nicht mit den Hinweisen auf eine Traumatisierung der Beschwerdeführerin und deren Auswirkungen auf ihr Aussageverhalten auseinandergesetzt. Diese verfahrensrechtliche Rüge ist vorab zu prüfen, da sie gegebenenfalls geeignet wäre, eine Kassation der angefochtenen Verfügung zu bewirken (vgl. Entscheidungen und Mitteilungen der [vormaligen] Schweizerischen Asylrekurskommission [EMARK] 2004 Nr. 38; Kölz/Häner/Bertschi, Verwaltungsverfahren und Verwaltungsrechtspflege des Bundes; 3. Aufl. 2013, Rz. 1043 ff. m.w.H.).</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w:t>
      </w:r>
    </w:p>
    <w:p>
      <w:r>
        <w:t>Aus der angefochtenen Verfügung ergeben sich keine hinreichenden Anhaltspunkte dafür, dass das SEM den Sachverhalt unvollständig abgeklärt hätte. Die Umstände der Ausreise sind genügend erfragt worden und die diesbezüglichen Widersprüche wurden der Beschwerdeführerin vorgehalten (vgl. A4/11 S. 6 f.; A14/18 S. 13 ff.). Die Akten erlauben einen reformatorischen Entscheid. Bei dieser Sachlage besteht keine Veranlassung, die angefochtene Verfügung aus formellen Gründen aufzuheben, weshalb der Antrag, die Verfügung der Vorinstanz vom 18. März 2015 sei wegen unvollständiger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Personen, die mit oder nach ihrer Ausreise Verfolgungsgründe verursacht haben (sog. subjektive Nachfluchtgründe), erhalten gemäss Art. 54 AsylG kein Asyl, werden aber - unter Vorbehalt der vorliegend bedeutungslosen (allfälligen) Einschränkungen gemäss Art. 3 Abs. 3 und 4 AsylG - als Flüchtlinge vorläufig aufgenommen. Als subjektive Nachfluchtgründe gelten insbesondere das illegale Verlassen des Heimatlandes (sog. Republikflucht), das Einreichen eines Asylgesuchs im Ausland oder exilpolitische Betätigungen, wenn diese Aktivitäten die Gefahr einer zukünftigen Verfolgung begründen. Durch Republikflucht wird zum Flüchtling, wer wegen illegaler Ausreise Sanktionen des Heimatstaates befürchten muss, die bezüglich ihrer Intensität ernsthafte Nachteile im Sinne von Art. 3 AsylG darstellen (vgl. BVGE 2009/29). Gemäss ständiger Praxis der Schweizer Asylbehörden haben eritreische Staatsangehörige, die ihr Heimatland illegal verlassen, begründete Furcht, bei einer Rückkehr erheblichen Nachteilen im Sinne von Art. 3 AsylG ausgesetzt zu werden.</w:t>
      </w:r>
    </w:p>
    <w:p>
      <w:r>
        <w:rPr>
          <w:b/>
        </w:rPr>
        <w:t>E. 5.1</w:t>
      </w:r>
    </w:p>
    <w:p>
      <w:r>
        <w:t>In der angefochtenen Verfügung führte das SEM bezüglich der geltend gemachten illegalen Ausreise aus Eritrea aus, die Beschwerdeführerin habe in der Befragung zur Person angegeben, sie habe Eritrea am (...) verlassen, wogegen sie gemäss Anhörung im (...) ausgereist sei. Weiter habe sie einerseits zu Protokoll gegeben, sie habe die Grenze mit einem Laissez-passer überqueren können, um anderseits zu schildern, beim Grenzübertritt habe sie sich verstecken müssen. Aufgrund dieser Unstimmigkeiten sei davon auszugehen, sie habe die Grenze ordnungsgemäss überschritten. Das SEM verneinte daher die Flüchtlingseigenschaft der Beschwerdeführerin und ihrer Tochter.</w:t>
      </w:r>
    </w:p>
    <w:p>
      <w:r>
        <w:rPr>
          <w:b/>
        </w:rPr>
        <w:t>E. 5.2</w:t>
      </w:r>
    </w:p>
    <w:p>
      <w:r>
        <w:t>Die Beschwerdeführerin hielt dieser Argumentation entgegen, sie habe in der Befragung zur Person angegeben, auf der Reise von C._______ nach D._______ habe sie ein Laissez-passer für die Checkpoints gehabt, danach sei sie mit einem Toyota an die sudanesische Grenze gereist und habe diese zu Fuss überquert. Bei der Anhörung habe sie damit übereinstimmend geschildert, dass sie mit einem Toyota gereist sei und die Grenzkontrollposten zu Fuss umgangen sei. Das Laissez-passer habe sich nicht auf die Grenzkontrolle bezogen. Die unterschiedlichen Ausreisedaten habe sie auf Nachfrage korrigiert. Die in der angefochtenen Verfügung aufgeführten Unstimmigkeiten seien somit aufgeklärt, und es gebe überwiegende Anhaltspunkte für die Glaubhaftigkeit der illegalen Ausreise. Insbesondere sei dem vorinstanzlichen Entscheid keine Abwägung der Glaubhaftigkeitselemente zu entnehmen. Es könne nicht von den angeblichen Unstimmigkeiten auf eine legale Ausreise geschlossen werden. Das eritreische Regime erachte das illegale Verlassen des Landes als Zeichen politischer Opposition, und Frauen seien bis 47-jährig grundsätzlich von der Visumserteilung ausgeschlossen. Die Beschwerdeführerin sei im Alter von 31 Jahren ausgereist. Es sei deshalb festzustellen, dass sie aufgrund der illegalen Ausreise die Flüchtlingseigenschaft erfülle.</w:t>
      </w:r>
    </w:p>
    <w:p>
      <w:r>
        <w:rPr>
          <w:b/>
        </w:rPr>
        <w:t>E. 5.3.1</w:t>
      </w:r>
    </w:p>
    <w:p>
      <w:r>
        <w:t>Im Urteil D-3892/2008 vom 6. April 2010 hat sich das Bundesverwaltungsgericht zur illegalen Ausreise aus Eritrea dahingehend geäussert, dass gemäss Art. 11 der Proclamation No. 24/1992, welche die Ein- und Ausreise nach und von Eritrea regelt, ein legales Verlassen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drakonischen Massnahmen der sinkenden Wehrbereitschaft und der Massenfluchtbewegung in der Bevölkerung Herr zu werden (vgl. Urteil des BVGer D-3892/2008 vom 6. April 2010 E. 5.3.2).</w:t>
      </w:r>
    </w:p>
    <w:p>
      <w:r>
        <w:rPr>
          <w:b/>
        </w:rPr>
        <w:t>E. 5.3.2</w:t>
      </w:r>
    </w:p>
    <w:p>
      <w:r>
        <w:t>In Übereinstimmung mit der Vorinstanz stellt das Gericht fest, dass sich die Beschwerdeführerin bezüglich ihrer Ausreise aus Eritrea teilweise widersprochen hat. So gab sie in der Anhörung an, sie sei im (...) geflüchtet (A14 F64), nachdem sie in der Befragung zur Person den (...) als Ausreisedatum angegeben hatte (A4 F5.02S. 6). Auf den Widerspruch hingewiesen, fragte sie nach, ob sie tatsächlich gesagt habe, sie sei im (...) geflüchtet, und fügte an, dies treffe nicht zu, sie sei am (...) geflüchtet (A14 F124). Auch bezüglich der Frage, ob sie ein Laissez-passer besessen habe, äusserte sie sich widersprüchlich, indem sie an der Befragung zur Person sagte, im Besitz eines Laissez-passer, welches ihr Vater bezahlt habe, gewesen zu sein (A4 F5.01), in der Anhörung dagegen angab, sie sei vor den Kontrollposten jedes Mal ausgestiegen und zu Fuss weitergegangen, und auf Nachfrage erklärte, sie habe keinen Passierschein gehabt (A14 F149-151). Entgegen der Feststellung in der angefochtenen Verfügung gab sie indessen nie zu Protokoll, auch die Landesgrenze mit einem Laissez-passer überquert zu haben, sondern sprach bei beiden Befragungen davon, dass sie zunächst in einem Toyota gereist sei, die Grenze aber versteckt zu Fuss passiert habe (A4 F5.01, A14 F148 und 153). Die von der Vorinstanz aufgezeigten Widersprüche sind nach dem Gesagten zu relativieren bezüglich des Ausreisedatums beziehungsweise existieren bezüglich der Grenzüberschreitung nicht. Die Diskrepanz zwischen dem Besitz eines Passierscheins und dem Nichtvorhandensein eines solchen bleibt hingegen bestehen. Die Formulierung im Protokoll der knapp zweistündigen Summarbefragung deutet zwar darauf hin, dass die Beschwerdeführerin das Laissez-passer bei den (beiden) Checkpoints vorgezeigt hat, ist aber nicht ganz schlüssig (A4 F5.01: "Il y avait 2 check-points. Mais j'avais un laissez-passer"). Zudem ist dem Protokoll der Anhörung zu entnehmen, dass die Beschwerdeführerin offenbar gesundheitlich angeschlagen war (sie selber sagte, sie sei "psychisch fertig" und "abwesend"). Die Hilfswerksvertretung gelangte offenbar zum Eindruck, sie sei "nicht ganz dabei" und befinde sich in einem schlechten psychischen Zustand, was sich auf ihre Konzentrationsfähigkeit ausgewirkt habe (A14 F11-14, F128-130, F158 und S. 18). Bei der Lektüre des Anhörungsprotokolls lassen denn auch verschiedene ihrer Antworten und Rückfragen vermuten, dass sie an diesem Tag unkonzentriert, desorientiert und aufgewühlt war (vgl. bspw. F36-45, F91-F96, F113-F115). Den durch die Anhörung entstandenen Diskrepanzen ist deshalb nicht allzu viel Gewicht beizumessen. Aufgrund der Akten deutet nichts darauf hin, dass die Beschwerdeführerin zu einer Kategorie von eritreischen Staatsangehörigen zu zählen wäre, denen die Ausreise erlaubt ist oder die eine Ausreisebewilligung erhalten können (vgl. vorn E. 5.3.1) oder dass sie (allenfalls mit Hilfe ihres Vaters oder ihres Grossvaters) in der Lage gewesen wäre, eine legale Ausreise zu organisieren.</w:t>
      </w:r>
    </w:p>
    <w:p>
      <w:r>
        <w:rPr>
          <w:b/>
        </w:rPr>
        <w:t>E. 5.3.3</w:t>
      </w:r>
    </w:p>
    <w:p>
      <w:r>
        <w:t>Nach dem Gesagten gelangt das Bundesverwaltungsgericht zum Schluss, dass die Beschwerdeführerin mit überwiegender Wahrscheinlichkeit illegal aus Eritrea ausgereist ist. Aufgrund der gesetzlich angedrohten Strafe für illegal Ausgereiste hätte sie bei einer Rückkehr ernsthafte Nachteile im Sinne von Art. 3 AsylG zu befürchten. Sie erfüllt somit die Anforderungen an die Flüchtlingseigenschaft. Da die ihr drohende Gefährdung indessen erst durch die illegale Ausreise entstanden ist, fällt eine Asylgewährung nicht in Betracht (Art. 54 AsylG).</w:t>
      </w:r>
    </w:p>
    <w:p>
      <w:r>
        <w:rPr>
          <w:b/>
        </w:rPr>
        <w:t>E. 6</w:t>
      </w:r>
    </w:p>
    <w:p>
      <w:r>
        <w:t>Aus diesen Erwägungen ergibt sich, dass die angefochtene Verfügung Bundesrecht verletzt, soweit das SEM die Flüchtlingseigenschaft der Beschwerdeführerin und ihrer Tochter verneint hat. Die Beschwerde ist daher gutzuheissen. Die Dispositivziffer 1 der angefochtenen Verfügung vom 18. März 2015 ist daher antragsgemäss aufzuheben und das SEM anzuweisen, die Flüchtlingseigenschaft der Beschwerdeführerin anzuerkennen. Die Tochter der Beschwerdeführerin ist in ihre Flüchtlingseigenschaft einzubeziehen (Art. 51 Abs. 1 AsylG).</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vom 6. Mai 2015 werden ein zeitlicher Aufwand von 5 Stunden zu einem Stundenansatz von Fr. 180.- und Barauslagen von Fr. 50.- ausgewiesen, was angemessen erscheint. Das SEM ist demnach anzuweisen, der Beschwerdeführerin eine Parteientschädigung von insgesamt Fr. 1022.-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