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E-2432/2012 vom 2. Oktober 2012</w:t>
      </w:r>
    </w:p>
    <w:p>
      <w:r>
        <w:t>Bundesverwaltungsgericht, 2012-10-02, FR</w:t>
      </w:r>
    </w:p>
    <w:p>
      <w:r>
        <w:rPr>
          <w:b/>
        </w:rPr>
        <w:t xml:space="preserve">Quelle: </w:t>
      </w:r>
      <w:r>
        <w:t>https://mcp.opencaselaw.ch/entscheid/bvger_E-2432_2012</w:t>
      </w:r>
    </w:p>
    <w:p>
      <w:r>
        <w:t>FR: TAF E-2432/2012 du 2 octobre 2012</w:t>
      </w:r>
    </w:p>
    <w:p>
      <w:r>
        <w:t>IT: TAF E-2432/2012 del 2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de la loi du 26 juin 1998 sur l'asile (LAsi, RS 142.31),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motifs d'asile invoqués par les recourants ne satisfont pas aux exigences requises pour la reconnaissance de la qualité de réfugié selon l'art. 3 LAsi.</w:t>
      </w:r>
    </w:p>
    <w:p>
      <w:r>
        <w:rPr>
          <w:b/>
        </w:rPr>
        <w:t>E. 3.2</w:t>
      </w:r>
    </w:p>
    <w:p>
      <w:r>
        <w:t>Le Tribunal doit en effet constater que les désagréments subis par le recourant, ne revêtaient cependant pas une intensité permettant de les qualifier de persécution. Tout d'abord, il n'est nullement avéré que le meurtre de son voisin soit en lien avec l'intéressé et ferait office d'avertissement à son égard. Le Tribunal ne saurait ainsi lui accorder le moindre crédit, dans la mesure où il ne s'agit que d'une simple supposition ne reposant sur aucun élément sérieux et concret. A cela s'ajoute que les agressions dirigées contre l'intéressé le soir du (...) ainsi que le (...) ont été le fait de tiers, et qu'ils ont admis tous les deux n'avoir jamais dénoncé ces agissements, aux autorités kosovares et n'avoir sollicité aucune aide de leur part par peur de représailles. Cette crainte n'est toutefois pas suffisante pour conclure à l'absence d'une protection effective des autorités. En effet, contrairement à ce qu'ils prétendent, une telle possibilité existe, dans la mesure où il ne saurait être imputé aux autorités kosovares la volonté délibérée de s'en prendre aux minorités ethniques ; quand bien même la situation de ces dernières est difficile, leurs droits sont reconnus et garantis par les textes juridiques adoptés par les institutions kosovares (cf. United Kingdom : Home Office, Operational Guidance Note : Kosovo 22 juillet 2008, n° 3.11.10 à 3.11.12, http://www.unhcr.org/refworld/docid/48859f7c2.html). Il incombe dans ces conditions aux intéressés de s'adresser en premier lieu aux autorités de leur pays pour leur demander protection, avant de solliciter une protection internationale, laquelle revêt un caractère subsidiaire lorsque la protection nationale existe et peut être requise sans restriction particulière. Ainsi, on peut en principe attendre d'un requérant d'asile qu'il épuise dans son propre pays les possibilités de trouver une protection adéquate avant de solliciter celle d'un État tiers (cf. JICRA 2006 n° 18 consid. 10.2). Faute de contenir des arguments susceptibles de remettre en cause le bien-fondé de la décision du 2 avril 2012, le recours, en ce qu'il concerne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6.3</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(CourEDH [grande chambre], Saadi c. Italie, arrêt du 28 février 2008, recours n° 37201/06, § 124 à 127, avec références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7.4</w:t>
      </w:r>
    </w:p>
    <w:p>
      <w:r>
        <w:t>En l'occurrence, les recourants n'ont pas démontré à satisfaction de droit qu'il existait pour eux un véritable risque concret et sérieux d'être victimes de tortures ou de traitements inhumains ou dégradants en cas de retour au Kosovo. 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En l'occurrence, le Tribunal ne saurait admettre que la situation générale prévalant actuellement au Kosovo est en soi constitutive d'une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2010/41). Au demeurant, par décision du 6 mars 2009, le Conseil fédéral a ajouté le Kosovo à la liste des Etats sûrs (safe country), avec effet au 1er avril 2009. L'exécution du renvoi des recourants est, sous cet angle, raisonnablement exigible.</w:t>
      </w:r>
    </w:p>
    <w:p>
      <w:r>
        <w:rPr>
          <w:b/>
        </w:rPr>
        <w:t>E. 8.3</w:t>
      </w:r>
    </w:p>
    <w:p>
      <w:r>
        <w:t>Il s'agit dès lors de déterminer, si au vu de la situation personnelle des intéressés, l'exécution du renvoi est également raisonnablement exigible. Les recourants appartiennent à la minorité ashkali. 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ashkali est raisonnablement exigible ou pas ne peut, en principe, être tranchée avec un degré suffisant de certitude (JICRA 2006 n° 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 Dans le cas des recourants, l'ODM a brièvement examiné les possibilités de traitement pour l'intéressée sans toutefois prendre en considération les autres critères susmentionnés. Au surplus, aucun élément au dossier ne permet d'admettre que les recourants aient tissé des liens particulièrement étroits avec la population albanaise ou ait fait preuve de solidarité à l'égard de celle-ci. Il s'ensuit que les chiffres 4 et 5 de la décision de l'ODM du 2 avril 2012 doivent être annulés pour constatation incomplète de faits pertinents au sens de l'art. 49 let. b PA. La cause doit partant être renvoyée à l'autorité intimée pour complément d'instruction (cf. art. 61 al. 1 PA).</w:t>
      </w:r>
    </w:p>
    <w:p>
      <w:r>
        <w:rPr>
          <w:b/>
        </w:rPr>
        <w:t>E. 9</w:t>
      </w:r>
    </w:p>
    <w:p>
      <w:r>
        <w:t>Le Tribunal fait droit à la requête des intéressés et admet leur demande d'assistance judiciaire partielle, motifs pris que les conclusions du recours, au moment de leur dépôt, n'étaient pas d'emblée vouées à l'échec et que leur indigence a été prouvée. En conséquence, le présent arrêt est rendu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