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E-2430/2023 vom 12. Mai 2023</w:t>
      </w:r>
    </w:p>
    <w:p>
      <w:r>
        <w:t>Bundesverwaltungsgericht, 2023-05-12, DE</w:t>
      </w:r>
    </w:p>
    <w:p>
      <w:r>
        <w:rPr>
          <w:b/>
        </w:rPr>
        <w:t xml:space="preserve">Quelle: </w:t>
      </w:r>
      <w:r>
        <w:t>https://mcp.opencaselaw.ch/entscheid/bvger_E-2430_2023</w:t>
      </w:r>
    </w:p>
    <w:p>
      <w:r>
        <w:t>FR: TAF E-2430/2023 du 12 mai 2023</w:t>
      </w:r>
    </w:p>
    <w:p>
      <w:r>
        <w:t>IT: TAF E-2430/2023 del 12 maggio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und Art. 10 der Verordnung vom 1. April 2020 über Massnahmen im Asyl- bereich im Zusammenhang mit dem Coronavirus [Covid-19-Verordnung Asyl, SR 142.318]; Art. 48 Abs. 1 sowie Art. 52 Abs. 1 VwVG).</w:t>
      </w:r>
    </w:p>
    <w:p>
      <w:r>
        <w:t>E-2430/2023 Seite 5</w:t>
      </w:r>
    </w:p>
    <w:p>
      <w:r>
        <w:rPr>
          <w:b/>
        </w:rPr>
        <w:t>E. 1.3</w:t>
      </w:r>
    </w:p>
    <w:p>
      <w:r>
        <w:t>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Dispositivziffer 7 der Verfügung des SEM (Änderung des Eintrags des Geburtsdatums im ZEMIS mit Bestreitungsvermerk) ist vom Beschwer- deführer nicht angefochten worden und mit Ablauf der Beschwerdefrist in Rechtskraft erwachsen.</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Folgendes aus:</w:t>
      </w:r>
    </w:p>
    <w:p>
      <w:r>
        <w:rPr>
          <w:b/>
        </w:rPr>
        <w:t>E. 4.1.1</w:t>
      </w:r>
    </w:p>
    <w:p>
      <w:r>
        <w:t>Der Beschwerdeführer habe nicht nachzuweisen vermocht, dass das von ihm vorgebrachte Alter respektive Geburtsdatum wahrscheinlicher sei, als jenes, das vom SEM im ZEMIS erfasst worden sei. Im Gegenteil wür- den gewichtige Indizien dafürsprechen, dass das von ihm angegebene Alter respektive Geburtsdatum nicht zutreffen könne. Dieses widerspreche dem Ergebnis der durchgeführten Altersgutachten, und der Beschwerde- führer habe seine abweichende Altersangabe gegenüber den italienischen Behörden nicht plausibel erklären können. Der eingereichten Kopie einer Geburtsurkunde könne keine wesentliche Beweiskraft beigemessen wer- den. Aufgrund dieser Erkenntnisse werde das Geburtsjahr des Beschwer- deführers somit entsprechend einem Alter von (…) Jahren im Zeitpunkt der Gesuchseinreichung angepasst. Sein Geburtsdatum im ZEMIS werde demnach von Amtes wegen auf den (…) mit Bestreitungs- vermerk registriert.</w:t>
      </w:r>
    </w:p>
    <w:p>
      <w:r>
        <w:rPr>
          <w:b/>
        </w:rPr>
        <w:t>E. 4.1.2</w:t>
      </w:r>
    </w:p>
    <w:p>
      <w:r>
        <w:t>Im Weiteren seien die Ausführungen des Beschwerdeführers zu den geschilderten Ereignissen weitgehend oberflächlich und ungenau, und es</w:t>
      </w:r>
    </w:p>
    <w:p>
      <w:r>
        <w:t>E-2430/2023 Seite 6 fehle ihnen insgesamt an den typischen Realkennzeichen. Er habe kaum konkrete Angaben zur Poro-Gemeinschaft machen können. Auf entspre- chende Fragen habe er ausweichend geantwortet; seine Beschreibungen würden auf Informationen basieren, die in seinem Heimatstaat zum Allge- meinwissen gehörten. Seine Angaben zu der behaupteten Mitnahme durch die Poro seien trotz mehrmaliger Nachfrage repetitiv und oberflächlich ge- blieben. Auch seine Ausführungen zu der Zeit, als er im Busch festgehalten worden sei, seien vage und wirklichkeitsfremd. Ferner habe der Beschwer- deführer widersprüchlichen Aussagen zu der behaupteten Suche des Poro-Geheimbundes nach ihm bei seiner Familie gemacht. Vor diesem Hintergrund seien auch die angeblichen sexuellen Übergriffe als unglaub- haft zu bezeichnen, und es sei nicht weiter auf diese einzugehen. Demnach vermöchten seine Asylvorbringen den Anforderungen an die Glaubhaf- tigkeit gemäss Art. 7 AsylG nicht standzuhalten.</w:t>
      </w:r>
    </w:p>
    <w:p>
      <w:r>
        <w:rPr>
          <w:b/>
        </w:rPr>
        <w:t>E. 4.1.3</w:t>
      </w:r>
    </w:p>
    <w:p>
      <w:r>
        <w:t>Die Ausführungen in der Stellungnahme zum Entscheidentwurf und die eingereichten Beweismittel (Fotografien) vermöchten keine andere Ein- schätzung zu rechtfertigen.</w:t>
      </w:r>
    </w:p>
    <w:p>
      <w:r>
        <w:rPr>
          <w:b/>
        </w:rPr>
        <w:t>E. 4.2.1</w:t>
      </w:r>
    </w:p>
    <w:p>
      <w:r>
        <w:t>Zur Begründung der Beschwerde wurde vorgebracht, die Vorinstanz habe die Vorbringen des Beschwerdeführers zu Unrecht als unglaubhaft qualifiziert. Er habe durchaus im zu erwartenden Mass Informationen über den Poro-Geheimbund zu geben vermocht. Die Unklarheiten betreffend die Meldung des Erscheinens der Poro-Leute an seinem Wohnort liessen sich erklären. Seine Schilderungen der Mitnahme durch die Poro seien von De- tailreichtum und Konsistenz geprägt.</w:t>
      </w:r>
    </w:p>
    <w:p>
      <w:r>
        <w:rPr>
          <w:b/>
        </w:rPr>
        <w:t>E. 4.2.2</w:t>
      </w:r>
    </w:p>
    <w:p>
      <w:r>
        <w:t>Den Vorwurf, er habe die Zeit im Busch wirklichkeitsfremd beschrie- ben, habe das SEM nicht näher begründet und damit die Begründungs- pflicht verletzt. Ebenso nicht begründet worden sei, weshalb seine Ausfüh- rungen zu den erlittenen sexuellen Übergriffen unglaubhaft sein sollten.</w:t>
      </w:r>
    </w:p>
    <w:p>
      <w:r>
        <w:rPr>
          <w:b/>
        </w:rPr>
        <w:t>E. 4.2.3</w:t>
      </w:r>
    </w:p>
    <w:p>
      <w:r>
        <w:t>Seine Vorbringen zum Aufenthalt bei der Poro-Gemeinschaft sowie der Flucht würden zahlreiche Realkennzeichen enthalten, die für ihre Glaubhaftigkeit sprechen würden. Seine Darlegungen seien widerspruchs- los, detailreich und er habe immer wieder Nebensächlichkeiten erwähnt und Nichtwissen eingestanden. Seine Aussagen zu der Suche der Poro- Leute nach ihm nach seiner Flucht seien entgegen der Auffassung der Vor- instanz nicht widersprüchlich.</w:t>
      </w:r>
    </w:p>
    <w:p>
      <w:r>
        <w:t>E-2430/2023 Seite 7</w:t>
      </w:r>
    </w:p>
    <w:p>
      <w:r>
        <w:rPr>
          <w:b/>
        </w:rPr>
        <w:t>E. 4.2.4</w:t>
      </w:r>
    </w:p>
    <w:p>
      <w:r>
        <w:t>Das SEM habe bei der Würdigung seiner Aussagen in Anbetracht seines jungen Alters völlig überzogenen Anforderungen an ihn gestellt. Es sei zu beachten, dass im Rahmen der Glaubhaftigkeitsprüfung auch Raum für gewisse Einwände und Zweifel an den Vorbringen bleibe. Im Sinne einer Gesamtwürdigung würden jene Elemente klar überwiegen, die für die Richtigkeit der vorgebrachten Sachverhaltsdarstellung des Be- schwerdeführers sprächen. Er habe durch die Übergriffe durch die Poro- Leute bereits eine asylrelevante Verfolgung erlebt, welche die geforderte Intensität einer Verfolgung erreiche. Da die Poro-Gemeinschaft nach sei- ner Flucht nach ihm gesucht und mit seiner Tötung gedroht habe, liege auch eine objektiv und subjektiv begründe Furcht vor weiterer Verfolgung vor. Der sierra-leonische Staat sei im Zusammenhang mit Verfolgung durch die Poro nicht als schutzfähig respektive schutzwillig zu betrachten.</w:t>
      </w:r>
    </w:p>
    <w:p>
      <w:r>
        <w:rPr>
          <w:b/>
        </w:rPr>
        <w:t>E. 4.2.5</w:t>
      </w:r>
    </w:p>
    <w:p>
      <w:r>
        <w:t>Allenfalls sei die Sache an die Vorinstanz zurückzuweisen, mit der Anweisung, weitere Abklärungen über die Poro Society zu treffen und die angebliche Realitätsferne und fehlende Plausibilität einzelner Aussagen mit Länderinformationen zu belegen. Bei Zweifeln an der Ursache seiner Narben wäre zudem ein Gutachten nach Istanbul-Protokoll in Auftrag zu geben, da ernsthafte Hinweise dafür vorliegen würden, dass er Opfer von massiver (sexueller) Gewalt geworden und auch traumatisiert sei.</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E-2430/2023 Seite 8</w:t>
      </w:r>
    </w:p>
    <w:p>
      <w:r>
        <w:rPr>
          <w:b/>
        </w:rPr>
        <w:t>E. 5.3</w:t>
      </w:r>
    </w:p>
    <w:p>
      <w:r>
        <w:t>Nach Durchsicht der Akten gelangt das Bundesverwaltungsgericht zum Schluss, dass die vorinstanzliche Einschätzung der Glaubhaftigkeit der Vorbringen des Beschwerdeführers zu bestätigen ist:</w:t>
      </w:r>
    </w:p>
    <w:p>
      <w:r>
        <w:rPr>
          <w:b/>
        </w:rPr>
        <w:t>E. 5.3.1</w:t>
      </w:r>
    </w:p>
    <w:p>
      <w:r>
        <w:t>Hinsichtlich der in der Beschwerde erhobenen verfahrensrechtlichen Rügen ist vorab festzustellen, dass die Vorinstanz den rechtserheblichen Sachverhalt korrekt und vollständig festgestellt, ihre Einschätzung der Glaubhaftigkeit der Vorbringen des Beschwerdeführers ausführlich begrün- det und nachvollziehbar aufgezeigt hat, von welchen Überlegungen sie sich leiten liess. Eine sachgerechte Anfechtung des Asylentscheids war dem Beschwerdeführer denn auch offensichtlich möglich. Es liegt keine Verletzung der Begründungspflicht oder des rechtlichen Gehörs vor. Für die eventualiter beantragte Rückweisung der Sache an die Vorinstanz res- pektive für die Vornahme weiterer Abklärungen bestand und besteht keine Veranlassung.</w:t>
      </w:r>
    </w:p>
    <w:p>
      <w:r>
        <w:rPr>
          <w:b/>
        </w:rPr>
        <w:t>E. 5.3.2</w:t>
      </w:r>
    </w:p>
    <w:p>
      <w:r>
        <w:t>Nach Überzeugung des Gerichts hat die Vorinstanz das vom Be- schwerdeführer behauptete Alter zu Recht und mit zutreffender Begrün- dung als unglaubhaft bezeichnet. Dies wurde denn auch in der Beschwer- deeingabe mit keinem Wort bestritten; namentlich wurde keine Änderung des im ZEMIS angepassten Geburtsdatums ([…]) beantragt. Die erwie- sene Täuschung des Beschwerdeführers über sein Alter stellt eine klare Verletzung der Mitwirkungspflicht dar. Dadurch ist seinen Asylvorbringen zwar nicht von vornherein jede Glaubhaftigkeit entzogen, jedoch beein- trächtigt dies seine persönliche Glaubwürdigkeit. Zudem ist die Darstellung des Beschwerdeführers, er sei auf dem Schulweg von Angehörigen der Poro-Gemeinschaft entführt worden, mit seinem anzunehmenden Alter zu jenem Zeitpunkt nicht vereinbar.</w:t>
      </w:r>
    </w:p>
    <w:p>
      <w:r>
        <w:rPr>
          <w:b/>
        </w:rPr>
        <w:t>E. 5.3.3</w:t>
      </w:r>
    </w:p>
    <w:p>
      <w:r>
        <w:t>Zudem blieben seine Schilderungen der Umstände der Entführung, auch auf explizite Nachfrage hin, auffallend substanzarm, vage und lebens- fern. Die Darlegungen des Beschwerdeführers betreffend den Aufenthalt beim Poro-Geheimbund wirken, wie die Vorinstanz zu Recht feststellte, ins- gesamt oberflächlich und wenig authentisch. Die zwei Tage zwischen der Ankunft im Camp und der "Aussortierung" vermochte er nicht substanziiert zu beschreiben. Die Behauptung, er habe die entsprechende Aufforderung der Befragerin in der Anhörung nicht richtig verstanden, muss angesichts der klar formulierten Fragestellung als Schutzbehauptung bewertet werden (vgl. Protokoll Anhörung A35/18 F88 f.: "Können Sie uns, damit wir uns das genauer vorstellen können, den Tag, an dem man herausgefunden hat, dass Sie nicht beschnitten sind, von morgens bis abends genau beschrei-</w:t>
      </w:r>
    </w:p>
    <w:p>
      <w:r>
        <w:t>E-2430/2023 Seite 9 ben?"; "Das habe ich schon verstanden, ich würde mir aber gerne eine Vorstellung von dem 'Camp' der Poro Leute machen. Deshalb bitte ich Sie, den Tag von morgens bis abends genau zu beschreiben, was da abgelau- fen ist.").</w:t>
      </w:r>
    </w:p>
    <w:p>
      <w:r>
        <w:rPr>
          <w:b/>
        </w:rPr>
        <w:t>E. 5.3.4</w:t>
      </w:r>
    </w:p>
    <w:p>
      <w:r>
        <w:t>Sodann lassen die Schilderungen der erlittenen körperlichen und se- xuellen Übergriffe eine persönliche Betroffenheit weitgehend vermissen. Den mit Fotos belegten Narben des Beschwerdeführers kann, wie die Vor- instanz zu Recht feststellte, in diesem Zusammenhang keine relevante Be- weiskraft beigemessen werden, da diese ohne Weiteres auch auf andere Ursachen zurückzuführen sein können. Angesichts der klaren Aktenlage besteht kein Anlass für weitere diesbezügliche Abklärungen.</w:t>
      </w:r>
    </w:p>
    <w:p>
      <w:r>
        <w:rPr>
          <w:b/>
        </w:rPr>
        <w:t>E. 5.3.5</w:t>
      </w:r>
    </w:p>
    <w:p>
      <w:r>
        <w:t>Schliesslich wirken auch die Ausführungen des Beschwerdeführers zu der Flucht aus dem Camp der Poro und der Zeit bis zu seiner Ausreise aus Sierra Leone mehrere Wochen später unsubstanziiert und wenig plau- sibel. Die Ausführungen in der Beschwerdeeinabe vermögen keine andere Einschätzung zu rechtfertigen. Auch wenn der Beschwerdeführer zu ver- schiedenen Punkten einzelne Details anzuführen vermochte, welche ge- wisse Realkennzeichen enthalten, und seine Aussagen keine ganz groben Widersprüche enthalten, vermag dies die erheblichen Unglaubhaftigkeits- indizien nicht aufzuwiegen.</w:t>
      </w:r>
    </w:p>
    <w:p>
      <w:r>
        <w:rPr>
          <w:b/>
        </w:rPr>
        <w:t>E. 5.3.6</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E-2430/2023 Seite 10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glaubhafte Anhaltspunkte dafür, dass er für den Fall einer Ausschaffung in den Heimatstaat dort mit beachtlicher Wahr-</w:t>
      </w:r>
    </w:p>
    <w:p>
      <w:r>
        <w:t>E-2430/2023 Seite 11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Es ist nicht von einer Situation allgemeiner Gewalt im Sinne von Art. 83 Abs. 4 AIG (SR 142.20) im Heimatstaat des Beschwerdeführers auszugehen, aufgrund derer eine Rückkehr als generell unzumutbar zu er- achten wäre.</w:t>
      </w:r>
    </w:p>
    <w:p>
      <w:r>
        <w:rPr>
          <w:b/>
        </w:rPr>
        <w:t>E. 7.3.2</w:t>
      </w:r>
    </w:p>
    <w:p>
      <w:r>
        <w:t>Individuelle Wegweisungshindernisse wurden nicht geltend gemacht und sind auch nicht ersichtlich. Es kann diesbezüglich auf die zutreffende Argumentation der Vorinstanz in der angefochtenen Verfügung verwiesen werden.</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E-2430/2023 Seite 12</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Das Beschwerdeverfahren ist mit dem vorliegenden, direkten Ent- scheid in der Hauptsache abgeschlossen, weshalb der Antrag, es sei von der Erhebung eines Kostenvorschusses abzusehen, gegenstandslos ge- worden ist.</w:t>
      </w:r>
    </w:p>
    <w:p>
      <w:r>
        <w:rPr>
          <w:b/>
        </w:rPr>
        <w:t>E. 9.2</w:t>
      </w:r>
    </w:p>
    <w:p>
      <w:r>
        <w:t>Das Gesuch um Gewährung der unentgeltlichen Prozessführung ist ungeachtet der geltend gemachten prozessualen Bedürftigkeit abzuwei- sen, da sich die Beschwerdebegehren entsprechend den vorstehenden Er- wägungen als aussichtslos erwiesen haben (Art. 65 Abs. 1 VwVG).</w:t>
      </w:r>
    </w:p>
    <w:p>
      <w:r>
        <w:rPr>
          <w:b/>
        </w:rPr>
        <w:t>E. 9.3</w:t>
      </w:r>
    </w:p>
    <w:p>
      <w:r>
        <w:t>Demzufolge sind die Kosten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E-2430/2023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