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E-242/2025 vom 10. Dezember 2024</w:t>
      </w:r>
    </w:p>
    <w:p>
      <w:r>
        <w:t>Bundesverwaltungsgericht, 2024-12-10, FR</w:t>
      </w:r>
    </w:p>
    <w:p>
      <w:r>
        <w:rPr>
          <w:b/>
        </w:rPr>
        <w:t xml:space="preserve">Quelle: </w:t>
      </w:r>
      <w:r>
        <w:t>https://mcp.opencaselaw.ch/entscheid/bvger_E-242_2025_d20241210</w:t>
      </w:r>
    </w:p>
    <w:p>
      <w:r>
        <w:t>FR: TAF E-242/2025 du 10 décembre 2024</w:t>
      </w:r>
    </w:p>
    <w:p>
      <w:r>
        <w:t>IT: TAF E-242/2025 del 10 dicembre 2024</w:t>
      </w:r>
    </w:p>
    <w:p>
      <w:pPr>
        <w:pStyle w:val="Heading2"/>
      </w:pPr>
      <w:r>
        <w:t>Regeste</w:t>
      </w:r>
    </w:p>
    <w:p>
      <w:r>
        <w:t>Asile et renvoi | Asile et renvoi; décision du SEM du 10 décembre 2024</w:t>
      </w:r>
    </w:p>
    <w:p>
      <w:pPr>
        <w:pStyle w:val="Heading2"/>
      </w:pPr>
      <w:r>
        <w:t>Erwägungen</w:t>
      </w:r>
    </w:p>
    <w:p>
      <w:r>
        <w:rPr>
          <w:b/>
        </w:rPr>
        <w:t>E. 22</w:t>
      </w:r>
    </w:p>
    <w:p>
      <w:r>
        <w:t>janvier 2024, consid. 5 et réf. cit., spéc. 5.6), qu’à cela s’ajoute, comme mentionné plus haut, que l’intéressé n’a pas rendu vraisemblable son aide logistique au PKK en 2015, ni d’ailleurs les procédures pénales engagées à l’égard des membres de sa famille (cf. décision du SEM du 10 décembre 2024, consid. II ch. 1, p. 6 in fine et 7), que c’est dès lors à juste titre que le SEM a retenu que, même si la procédure pénale contre le recourant était menée à chef en Turquie, cela ne l’exposerait pas à des risques assez graves pour être qualifiés de persécution au sens de l’art. 3 LAsi, qu'il convient pour le surplus de renvoyer aux considérants de la décision attaquée (cf. consid. II, ch. 2, p. 7-9), dès lors que ceux-ci sont suffisamment explicites et motivés (cf. art. 109 al. 3 LTF, par renvoi de l’art. 4 PA) et que le recours ne contient aucun élément nouveau propre à en remettre en cause le bien-fondé, que, par ailleurs, c’est également à bon droit que le SEM a retenu que la participation du recourant à plusieurs manifestations en Suisse ne démontrait en rien qu’il avait pu attirer l’attention des autorités turques, qu’il ne ressort en effet des pièces du dossier aucun élément tangible suggérant que les autorités turques auraient connaissance de ses activités en Suisse et qu’elles auraient pu l’identifier formellement ; qu’au demeurant, même si cela devait être le cas, le recourant n’a pas rendu hautement vraisemblable que dites autorités puissent estimer qu’il a un profil politique particulier, qui le mettrait concrètement en danger en cas de retour dans son pays d’origine, que l’attestation du Centre Démocratique Kurde de C._______, jointe au recours et non datée, ne saurait se voir accorder de valeur probante déterminante, dans la mesure où l’on ignore sur quelle base elle a été établie et que tout risque de collusion ne peut être écarté ; qu’elle ne permet dès lors pas de modifier l’appréciation qui précède,</w:t>
      </w:r>
    </w:p>
    <w:p>
      <w:r>
        <w:t>E-242/2025 Page 10 qu’il s’ensuit que le recours, en tant qu'il porte sur la reconnaissance de la qualité de réfugié et l’octroi de l’asile, est rejeté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(cf. art. 44 LAsi), que, conformément à l'art. 83 al. 1 de la loi fédérale du 16 décembre 2005 sur les étrangers et l’intégration (RS 142.20), auquel renvoie l'art. 44 2ème phr.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l’occurrence, malgré la conclusion subsidiaire tendant au prononcé d’une admission provisoire, force est de constater que le recours ne comporte aucune motivation sous cet angle, qu’en tout état de cause, comme le SEM l’a retenu à juste titre, l'exécution du renvoi de l’intéressé ne contrevient pas au principe de non-refoulement de l'art. 5 LAsi, celui-ci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qu’au vu de ce qui précède, l’exécution du renvoi s’avère licite (cf. art. 83 al. 3 LEI), qu'elle est également raisonnablement exigible (art. 83 al. 4 LEI ; cf. ATAF 2011/50 consid. 8.1‒8.3 et jurisp. cit.), dans la mesure où elle ne fait pas apparaître, en l'espèce, une mise en danger concrète du recourant,</w:t>
      </w:r>
    </w:p>
    <w:p>
      <w:r>
        <w:t>E-242/2025 Page 11 qu'en effet, la Turquie ne se trouve actuellement pas en proie à une guerre, une guerre civile ou une situation de violence généralisée, sur l’ensemble de son territoire, qu’il ne ressort pas non plus du dossier qu’il pourrait être mis sérieusement en danger pour des motifs qui lui seraient propres, qu’il peut être renvoyé sur ce point aux considérants de la décision attaquée (cf. consid. III ch. 2 p. 10 s.), suffisamment motivée, que sont en effet demeurés incontestés, dans le recours, tant les facteurs favorables à la réinsertion du recourant en Turquie que les développements relatifs à un accès aux soins adéquats dans ce pays (cf. idem), que le Tribunal fait entièrement siens, que l'exécution du renvoi est enfin possible (cf. art. 83 al. 2 LEI ; cf. ATAF 2008/34 consid. 12 et jurisp. cit.), le recourant étant tenu de collaborer à l'obtention de documents de voyage lui permettant de retourner dans son pays d'origine (cf. art. 8 al. 4 LAsi), qu'en conséquence, le recours doit aussi être rejeté en ce qui concerne le renvoi et l’exécution de cette mesure, que s'avérant manifestement infondé, il l'est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10 février 2025,</w:t>
      </w:r>
    </w:p>
    <w:p>
      <w:r>
        <w:t>(dispositif : page suivante)</w:t>
      </w:r>
    </w:p>
    <w:p>
      <w:r>
        <w:t>E-242/2025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