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E-2426/2007 vom 19. Juli 2007</w:t>
      </w:r>
    </w:p>
    <w:p>
      <w:r>
        <w:t>Bundesverwaltungsgericht, 2007-07-19, DE</w:t>
      </w:r>
    </w:p>
    <w:p>
      <w:r>
        <w:rPr>
          <w:b/>
        </w:rPr>
        <w:t xml:space="preserve">Quelle: </w:t>
      </w:r>
      <w:r>
        <w:t>https://mcp.opencaselaw.ch/entscheid/bvger_E-2426_2007</w:t>
      </w:r>
    </w:p>
    <w:p>
      <w:r>
        <w:t>FR: TAF E-2426/2007 du 19 juillet 2007</w:t>
      </w:r>
    </w:p>
    <w:p>
      <w:r>
        <w:t>IT: TAF E-2426/2007 del 19 luglio 2007</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Das Bundesverwaltungsgericht entscheidet in diesem Bereich endgültig (Art. 105 des Asylgesetzes vom 26. Juni 1998 [AsylG, SR 142.31], Art. 83 Bst. d Ziff. 1 des Bundesgerichtsgesetzes vom 17. Juni 2005 [BGG, SR 173.110]).</w:t>
      </w:r>
    </w:p>
    <w:p>
      <w:r>
        <w:rPr>
          <w:b/>
        </w:rPr>
        <w:t>E. 1.2</w:t>
      </w:r>
    </w:p>
    <w:p>
      <w:r>
        <w:t>Bei der Anordnung einer vorsorglichen Wegweisung gemäss Art. 42 Abs. 2 AsylG handelt es sich um eine selbständig anfechtbare Verfügung im Sinne von Art. 107 Abs. 2 Bst. a AsylG, somit um ein taugliches Anfechtungsobjekt einer Verwaltungsbeschwerde, für deren Behandlung das Bundesverwaltungsgericht zuständig ist.</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somit einzutreten.</w:t>
      </w:r>
    </w:p>
    <w:p>
      <w:r>
        <w:rPr>
          <w:b/>
        </w:rPr>
        <w:t>E. 3</w:t>
      </w:r>
    </w:p>
    <w:p>
      <w:r>
        <w:t>Wer in der Schweiz ein Asylgesuch gestellt hat, kann sich gestützt auf Art. 42 Abs. 1 AsylG grundsätzlich bis zum Abschluss des Verfahrens hierzulande aufhalten. Gemäss Absatz 2 der genannten Bestimmung kann der Gesuchsteller jedoch vom BFM vorsorglich weggewiesen werden, wenn die Weiterreise in einen Drittstaat zulässig, zumutbar und möglich ist. Der Vollzug der Wegweisung ist nicht möglich, wenn der Betroffene nicht in einen Drittstaat ausreisen oder dorthin gebracht werden kann. Er ist nicht zulässig, wenn völkerrechtliche Verpflichtungen der Schweiz einer Weiterreise des Betroffenen in einen Drittstaat entgegenstehen (vgl. Art. 14a Abs. 2 und 3 des Bundesgesetzes über Aufenthalt und Niederlassung der Ausländer vom 26. März 1931 [ANAG, SR 142.20]). Zumutbar ist die Wegweisung in einen Drittstaat nach Art. 42 Abs. 2 AsylG namentlich, wenn dieser Staat vertraglich für die Behandlung des Asylgesuches zuständig ist (Bst. a), sich der Gesuchsteller einige Zeit dort aufgehalten hat (Bst. b) oder dort nahe Angehörige oder andere Personen leben, zu denen er enge Beziehungen hat (Bst. c) (vgl. die weiterhin zutreffende Rechtsprechung der Schweizerischen Asylrekurskommission [ARK] in Entscheidungen und Mitteilungen der ARK [EMARK] 2004 Nr. 40 E. 3.3 und EMARK 1998 Nr. 24 E. 5a S. 210 f., wobei sich Letzterer auf den altrechtlichen Art. 19 aAsylG bezieht, welcher jedoch in Art. 42 AsylG keine inhaltliche Änderung erfahren hat).</w:t>
      </w:r>
    </w:p>
    <w:p>
      <w:r>
        <w:rPr>
          <w:b/>
        </w:rPr>
        <w:t>E. 4.1</w:t>
      </w:r>
    </w:p>
    <w:p>
      <w:r>
        <w:t>Die Zulässigkeit einer vorsorglichen Wegweisung in einen Drittstaat nach Art. 42 Abs. 2 AsylG setzt in der Regel voraus, dass der Betroffene im Drittstaat die Möglichkeit eines mehr als nur vorübergehenden Verbleibs hat, d.h. über hinreichende Garantien verfügt, dass er sich dort für die voraussichtliche Dauer des in der Schweiz angehobenen Asylverfahrens legal aufhalten kann (sog. séjour durable, vgl. EMARK 1998 Nr. 24 E. 5d/bb S. 216 f. und EMARK 2004 Nr. 40 E. 3.2.). Von dieser Regel kann abgewichen werden, wenn die vorsorgliche Wegweisung in einen Drittstaat erfolgt, in welchem der Betroffene ein Asylverfahren erfolglos durchlaufen hat, sofern dieser Staat einer Rückübernahme zustimmt und falls dessen Asylverfahren grundsätzlich Gewähr für Rechtsstaatlichkeit und Einhaltung der völkerrechtlichen Normen bietet. Ein solches Abweichen von der Regel verbietet sich, wenn im Einzelfall substanzielle Hinweise auf eine drohende Verletzung des Grundsatzes des Non-Refoulement durch diesen Drittstaat vorliegen (vgl. EMARK 1998 Nr. 24 E. 5d/cc S. 217 ff.; ausführlicher dazu s.u. E. 5).</w:t>
      </w:r>
    </w:p>
    <w:p>
      <w:r>
        <w:rPr>
          <w:b/>
        </w:rPr>
        <w:t>E. 4.2</w:t>
      </w:r>
    </w:p>
    <w:p>
      <w:r>
        <w:t>In der angefochtenen Verfügung hält die Vorinstanz fest, der Beschwerdeführer sei in Belgien nicht an Leib, Leben oder Freiheit gefährdet. Belgien komme seinen völkerrechtlichen Verpflichtungen nach und der Beschwerdeführer müsse nicht damit rechnen, dass er von dort aus in einen möglichen Verfolgerstaat zurückgeschickt werde, wenn er eine entsprechende Gefährdung geltend mache. Das belgische Asylverfahren zeichne sich durch einen dreistufigen Instanzenweg aus. Zudem sei seit dem 10. Oktober 2006 eine neue gesetzliche Bestimmung bezüglich einer "protection subsidiaire" in Kraft getreten. Der Beschwerdeführer könne sich auf diese neue Bestimmung berufen und entsprechende Wegweisungshindernisse geltend machen. Die Rechtfertigung des Beschwerdeführers, wonach ihm diese "protection subsidiaire" nicht gewährt worden sei, stelle eine reine Parteibehauptung dar und werde durch keinerlei Beweismittel untermauert.</w:t>
      </w:r>
    </w:p>
    <w:p>
      <w:r>
        <w:rPr>
          <w:b/>
        </w:rPr>
        <w:t>E. 4.3</w:t>
      </w:r>
    </w:p>
    <w:p>
      <w:r>
        <w:t>Der Beschwerdeführer macht hingegen geltend, er habe seinen Aufenthalt in Belgien den Schweizer Asylbehörden nie verheimlicht und hier alle in seinem Besitz befindlichen Verfahrensakten aus Belgien eingereicht. In Belgien sei ihm die Anerkennung als Flüchtling versagt und auch kein subsidiärer Schutz gewährt worden. Jeglicher weitere Aufenthalt in Belgien sei ihm untersagt worden, daher drohe ihm von dort die Rückschaffung nach China. Ausserdem sei ihm in Belgien eine Liste von Ländern genannt worden, in welche er nicht weiterreisen dürfe; die Schweiz sei dabei nicht erwähnt worden. Es lägen gewichtige Gründe vor, die gemäss Praxis der Schweizer Asylbehörden auf das Erfüllen seiner Flüchtlingseigenschaft hindeuteten (EMARK 2006 Nr. 1). In Belgien müsse er aber mit dem Wegweisungsvollzug nach China rechnen, weil ihm in Belgien offenbar auch kein subsidiärer Schutz ("statut de protection subsidiaire", bis 9. Oktober 2006 "clause de non-reconduite") gewährt worden sei. Damit drohe bei einer vorsorglichen Wegweisung unmittelbar die Verletzung des Grundsatzes der Nichtrückschiebung von Flüchtlingen (Kettenabschiebung). In seiner letzten Eingabe wies der Beschwerdeführer darauf hin, dass aus den belgischen Verfahrensdokumenten hervorgehe, dass ihm dort wiederholt die Ausschaffung angedroht worden sei und dass zuletzt eine allfällige Beschwerde keine aufschiebende Wirkung mehr gehabt hätte. Das belgische Asylverfahren müsse als abgeschlossen betrachtet werden.</w:t>
      </w:r>
    </w:p>
    <w:p>
      <w:r>
        <w:rPr>
          <w:b/>
        </w:rPr>
        <w:t>E. 4.4</w:t>
      </w:r>
    </w:p>
    <w:p>
      <w:r>
        <w:t>Übereinstimmend mit der Vorinstanz kann festgehalten werden, dass Belgien ein europäischer Rechtsstaat ist und dass keine Anhaltspunkte dafür bestehen, dass sich Belgien nicht an seine völkerrechtlichen Verpflichtungen halten würde. Dennoch bleibt für das Bundesverwaltungsgericht nach Prüfung der Akten im vorliegenden Fall fraglich, ob von einem gesicherten "séjour durable" für den Beschwerdeführer in Belgien ausgegangen werden kann. Die Ausführungen der Vorinstanz, wonach der Beschwerdeführer sich in Belgien auf das angeblich neue Institut der "protection subsidiaire" berufen könne und dieses ihm gewährt werden würde, sind bloss hypothetischer Natur und geben die aktuelle Rechtslage im belgischen Asylrecht nicht vollständig wieder. Zwar trifft zu, dass Belgien seit dem 10. Oktober 2006 im Rahmen der Implementierung der sog. Qualifikationsrichtlinie der Europäischen Union (Richtlinie 2004/83/EG des Rates vom 29. April 2004 über Mindestnormen für die Anerkennung und den Status von Drittstaatsangehörigen oder Staatenlosen als Flüchtlinge oder Personen, die anderweitig internationalen Schutz benötigen, und über den Inhalt des zu gewährenden Schutzes; ABl. 2004 L 304 S. 12 ff.) eine neue Bestimmung zur "protection subsidiaire" kennt. Anspruch auf subsidiären Schutz hat demgemäss eine Person, die die Voraussetzungen für die Anerkennung als Flüchtling nicht erfüllt, die aber stichhaltige Gründe für die Annahme vorbringt, dass sie bei einer Rückkehr in ihr Herkunftsland tatsächlich Gefahr liefe, einen ernsthaften Schaden zu erleiden. Schon vorher existierte im belgischen Asylrecht jedoch ein vergleichbarer subsidiärer Schutztitel (sog. clause de non-reconduite), unter welchem nach erfolglosem Asylverfahren die Wegweisung des Ausländers nicht vollzogen wurde. Für jene Ausländer, die unter altem Recht subsidiären Schutz in Belgien erhielten, sieht die Gesetzesrevision ein spezifisches Verfahren zur Umwandlung in einen neurechtlichen Titel vor. Voraussetzung hierfür ist jedoch, dass die betroffene Person seit Abschluss des Asylverfahrens das belgische Staatsgebiet nicht verlassen hat. Personen, deren Asylverfahren negativ abgeschlossen wurde und deren Wegweisungsvollzug nicht ausgesetzt wurde und die sich um subsidiären Schutz bemühen wollen, bleibt einzig die Möglichkeit, ein weiteres Asylgesuch zu stellen (vgl. Service Public Fédéral Intérieur, Circulaire relative au statut de protection subsidiaire, 5. Oktober 2006, Staatsblad/Moniteur; Commissariat Général aux Réfugiés et aux Apatrides, CGRA, Premiers effets de la réforme de la procédure d'asile, Oktober 2006; Coordination et Initiatives pour et avec les Réfugiés et Étrangers, CIRE, 1ère étape des réformes en droit des étrangers: la mise en oeuvre de la protection subsidiaire, undatiert). Gemäss Aussagen des Beschwerdeführers - die, soweit ersichtlich, von den eingereichten belgischen Verfahrensakten bestätigt werden - hat er in Belgien zweimal ein Asylgesuch gestellt, welches beide Male abgelehnt wurde. Auf den Vollzug der Wegweisung wurde weder durch eine altrechtliche "clause de non-reconduite" noch durch die Gewährung des seit dem 10. Oktober 2006 erhältlichen subsidiären Schutzes verzichtet. In Anbetracht der vergangenen Zeit seit seiner Ausreise aus Belgien ist davon auszugehen, dass die beiden Asylverfahren rechtskräftig abgeschlossen sind und dem Beschwerdeführer keine ordentlichen Rekursmöglichkeiten mehr zur Verfügung stehen. Dem Beschwerdeführer verbleibt offensichtlich als letzte Möglichkeit, um sich in Belgien um subsidiären Schutz und somit um einen "séjour durable" zu bemühen, lediglich die Einreichung eines dritten Asylgesuches. Es steht jedoch nicht fest, dass dieses positiv - zumindest im Wegweisungspunkt - entschieden würde, haben die belgischen Asylbehörden doch schon zweimal ein selbiges Gesuch negativ beantwortet und die Wegweisung des Beschwerdeführers angeordnet sowie ihm die Ausschaffung angedroht. Daher ist fraglich, ob der Beschwerdeführer über hinreichende Garantien, dass er sich in Belgien für die voraussichtliche Dauer des in der Schweiz angehobenen Asylverfahrens legal aufhalten kann, verfügt.</w:t>
      </w:r>
    </w:p>
    <w:p>
      <w:r>
        <w:rPr>
          <w:b/>
        </w:rPr>
        <w:t>E. 5.1</w:t>
      </w:r>
    </w:p>
    <w:p>
      <w:r>
        <w:t>Gemäss erwähnter Praxis (siehe oben E. 4.1.) kann von dem Erfordernis des "séjour durable" abgewichen werden, wenn die vorsorgliche Wegweisung in einen Drittstaat erfolgt, in welchem der Betroffene ein Asylverfahren erfolglos durchlaufen hat, sofern dieser Staat einer Rückübernahme zustimmt und falls dessen Asylverfahren grundsätzlich Gewähr für Rechtsstaatlichkeit und Einhaltung der völkerrechtlichen Normen bietet. Ein solches Abweichen von der Regel verbietet sich, wenn im Einzelfall substanzielle Hinweise auf eine drohende Verletzung des Grundsatzes des Non-Refoulement durch diesen Drittstaat vorliegen (vgl. dazu und zum Folgenden EMARK 1998 Nr. 24 E. 5d/cc S. 217 ff., insbesondere S. 220 f.). Bei Staaten, in denen das Asylverfahren hinlängliche Gewähr für rechtsstaatliche Korrektheit und Respektierung des Prinzips des Non-Refoulement bietet, besteht die Vermutung, dass ein rechtskräftiger negativer Asylentscheid ein Indiz für die fehlende Flüchtlingseigenschaft darstellt. Der Gegenbeweis zu dieser Vermutung obliegt dem Gesuchsteller. Er kann sie nur umstossen, wenn er a) Vorbingen geltend macht, die derart ernsthaft und gewichtig sind, dass mit hinreichender Wahrscheinlichkeit die Flüchtlingseigenschaft erfüllt sein dürfte - denn ohne Hinweise auf die Flüchtlingseigenschaft droht von vornherein keine Verletzung des Non-Refoulement; b) glaubhaft macht, dass diese Vorbringen im Asylverfahren des Drittstaates ungenügend geprüft wurden, und c) nachweist, dass die vorhandenen Möglichkeiten im Drittstaat zur Korrektur des Mangels auf dem Rechtsmittelweg (oder allenfalls zur "Abhilfe" durch Vollzugsverzicht) ausgeschöpft sind. Kann der Gesuchsteller diese drei Elemente kumulativ belegen, ist eine Verletzung des Non-Refoulement durch den Drittstaat zu befürchten; damit wäre der Vollzug der (vorsorglichen) Wegweisung nicht zulässig. Es ist zu präzisieren, dass es hierbei nicht darum geht, ausländische Verfahren und Asylentscheide zu qualifizieren. Vielmehr ist ausschliesslich die Frage zu prüfen, ob den Schweizer Behörden das ausländische Verfahren - generell und im Einzelfall - Gewähr dafür bietet, dass eine (indirekte) Verletzung des Non-Refoulements mit genügender Sicherheit ausgeschlossen werden kann. Erst wenn diese Sicherheit besteht, ist die Schweiz von der völkerrechtlichen Verantwortung entlastet, d.h. kann eine vorsorgliche Wegweisung gemäss Art. 42 Abs. 2 AsylG auch als zulässig erscheinen.</w:t>
      </w:r>
    </w:p>
    <w:p>
      <w:r>
        <w:rPr>
          <w:b/>
        </w:rPr>
        <w:t>E. 5.2</w:t>
      </w:r>
    </w:p>
    <w:p>
      <w:r>
        <w:t>Im vorliegenden Fall soll die vorsorgliche Wegweisung nach Belgien erfolgen, wo der Beschwerdeführer schon zweimal erfolglos ein Asylverfahren durchlaufen hat. Die Wegweisung nach Belgien ist zulässig, sofern Belgien einer Rückübernahme zustimmt und das belgische Asylverfahren grundsätzlich Gewähr für Rechtsstaatlichkeit und Einhaltung der völkerrechtlichen Normen bietet. Am 6. März 2007 stimmten die belgischen Behörden auf Anfrage des BFM einer Rückübernahme des Beschwerdeführers zu. Daher kann der Vollzug der vorsorglichen Wegweisung als möglich im Sinne von Art. 42 Abs. 2 AsylG und Art. 14a Abs. 2 ANAG qualifiziert werden (vgl. EMARK 2004 Nr. 40 E. 3.1.). Ausserdem hat Belgien alle relevanten internationalen Menschenrechtsinstrumente (EMRK, UNO-Pakte) als auch die Flüchtlingskonvention ratifiziert und ist somit an das Refoulement-Verbot gebunden. Belgien ist - wie schon erwähnt - ein europäischer Rechtsstaat, und es bestehen keine Anhaltspunkte dafür, dass sich Belgien nicht an seine völkerrechtlichen Verpflichtungen halten würde. Vor diesem Hintergrund erscheint eine vorsorgliche Wegweisung des Beschwerdeführers nach Belgien trotz fehlendem "séjour durable" auf den ersten Blick zulässig. Es gilt die Vermutung, dass die belgischen rechtskräftigen Asylentscheide ein Indiz für die fehlende Flüchtlingseigenschaft darstellen. Dagegen steht dem Beschwerdeführer jedoch der Gegenbeweis offen und es bleibt folglich noch zu prüfen, ob im vorliegenden Fall substanzielle Hinweise auf eine drohende Verletzung des Grundsatzes des Non-Refoulement durch Belgien vorliegen, welche ein Abweichen von der Regel verbieten würden.</w:t>
      </w:r>
    </w:p>
    <w:p>
      <w:r>
        <w:rPr>
          <w:b/>
        </w:rPr>
        <w:t>E. 5.3</w:t>
      </w:r>
    </w:p>
    <w:p>
      <w:r>
        <w:t>Nach Prüfung der Akten kommt das Bundesverwaltungsgericht zum Schluss, dass zur Beantwortung der relevanten, in EMARK 1998 Nr. 24 entwickelten Fragen (s.o. E. 5.1 [a)-c)]) nicht alle benötigten Informationen vorliegen. Die belgischen Entscheide lassen die Staatsangehörigkeit des Beschwerdeführers offen: Einerseits wird seine chinesische Staatsangehörigkeit in Frage gestellt und die Vermutung geäussert, er stamme aus einer tibetischen Gemeinschaft ausserhalb Chinas, andererseits wird er dennoch im Rubrum der Entscheidungen als chinesischer Staatsbürger bezeichnet (wie auch in der angefochtenen Verfügung des BFM). Gemäss Praxis der ARK ist bei exiltibetischen Gesuchstellern jedoch davon auszugehen, dass sie in der Regel, auch wenn sie sich möglicherweise längere Zeit in Indien oder Nepal aufgehalten haben, nicht unbekannter Staatsangehörigkeit sind, sondern die Staatsangehörigkeit der Volksrepublik China besitzen (EMARK 2005 Nr. 1). Ausserdem lassen die belgischen Behörden auch - soweit ersichtlich - offen, wohin der Beschwerdeführer weggewiesen werden soll ("an die Grenzen des Landes zurückgebracht werden [...], aus dem Sie geflüchtet sind", BVGer act. 10, Bestätigung des Beschlusses über die Aufenthaltsverweigerung vom 15. Juni 2006). Der Herkunftsort des Beschwerdeführers ist des Weiteren auch entscheidend zur Prüfung der Frage, ob vorliegend allenfalls subjektive Nachfluchtgründe vorliegen. In EMARK 2006 Nr. 1 (E. 6 S. 10 ff.) hat die ARK festgestellt, dass bei illegal aus China ausgereisten Tibetern, welche - ohne sich vorher länger in Indien oder Nepal aufgehalten zu haben - in der Schweiz ein Asylgesuch stellen, vom Vorliegen subjektiver Nachfluchtgründe gemäss Art. 54 AsylG auszugehen ist. Könnten die chinesische Staatsangehörigkeit des Beschwerdeführers sowie sein Aufenthalt in der Volksrepublik vor der Flucht tatsächlich bejaht werden - allenfalls mittels eines Lingua-Gutachtens -, so lägen prima vista (gemäss schweizerischer Rechtsprechung) ernsthafte Hinweise auf seine Flüchtlingseigenschaft vor (vgl. die Hinweise in der Beschwerde S. 3 f.). Diese hier relevanten und interessierenden Fragen wurden im belgischen Asylverfahren - soweit aufgrund der unvollständigen Verfahrensakten feststellbar - nicht geklärt. Der Beschwerdeführer hat die Akten, soweit sie ihm vorlagen, eingereicht. Es wäre an der Vorinstanz gewesen, von den belgischen Behörden in Erfahrung zu bringen, ob und allenfalls wohin tibetische Asylsuchende, deren Asylantrag abgelehnt wurde, weggewiesen werden und ob diese Wegweisungen vollzogen werden. Von Bedeutung ist auch die Frage, ob die belgischen Behörden - wie die schweizerischen - zwischen aus der Volksrepublik China (illegal) geflüchteten Tibetern und solchen aus der Diaspora in Nepal, Indien oder andernorts, die in Europa ein Asylgesuch stellen, unterscheiden. Stammte der Beschwerdeführer tatsächlich aus Indien, so wäre insbesondere die Frage der Zumutbarkeit und Möglichkeit einer Rückkehr zu klären. Sollte eine Wegweisung nach Nepal in Betracht gezogen werden, so wäre vorab der Frage der Zulässigkeit des Wegweisungsvollzugs besondere Beachtung zu schenken, nachdem aus diesem Staat Rückschaffungen von Tibetern in die Volksrepublik China bekannt geworden sind - was letztlich zum Risiko einer Kettenabschiebung durch eine (indirekte) Verletzung des Non-Refoulement führen könnte (vgl. EMARK 2005 Nr. 1 E. 5 S. 11 f.). Es wäre der Vorinstanz oblegen, das Asyldossier des Beschwerdeführers bei den belgischen Behörden anzufordern und weitere Informationen einzuholen. Neben den schon erwähnten fehlenden Sachverhaltselementen wäre auch abzuklären gewesen, ob der Beschwerdeführer im konkreten Fall - obwohl die Rechtslage dagegen zu sprechen scheint (s.o. E. 4.4) - tatsächlich einen "séjour durable" in Belgien mittels einer "protection subsidiaire" hätte erlangen können, wie es die Vorinstanz in der angefochtenen Verfügung angenommen hat.</w:t>
      </w:r>
    </w:p>
    <w:p>
      <w:r>
        <w:rPr>
          <w:b/>
        </w:rPr>
        <w:t>E. 5.4</w:t>
      </w:r>
    </w:p>
    <w:p>
      <w:r>
        <w:t>Zusammenfassend und abschliessend kann festgehalten werden, dass zur Beantwortung der Frage, ob im vorliegenden Fall die Vermutung, ein ausländischer rechtskräftiger negativer Asylentscheid stelle ein Indiz für die fehlende Flüchtlingseigenschaft dar, durch einen Gegenbeweis umgestossen werden könne, der Sachverhalt nicht genügend erstellt ist. Aufgrund der Vorbringen in der Beschwerde und der Akten (namentlich auch der Auszüge aus den belgischen Verfahrensakten, die der Beschwerdeführer bei der Vorinstanz eingereicht hat) bleiben wesentliche Fragen betreffend das allfällige Vorliegen der Flüchtlingseigenschaft offen, die von der Vorinstanz zu klären gewesen wären. Die angefochtene Verfügung wird aufgehoben und das Verfahren zur vollständigen Feststellung des rechtserheblichen Sachverhalts an die Vorinstanz zurückgewiesen.</w:t>
      </w:r>
    </w:p>
    <w:p>
      <w:r>
        <w:rPr>
          <w:b/>
        </w:rPr>
        <w:t>E. 5.5</w:t>
      </w:r>
    </w:p>
    <w:p>
      <w:r>
        <w:t>Der Vollständigkeit halber sei noch angemerkt, dass das Bundesverwaltungsgericht nicht, wie von der Vorinstanz in ihrer Vernehmlassung mit Verweis auf eine Aktennotiz (B23) behauptet, in konstanter Praxis die vorsorgliche Wegweisung von chinesischen Staatsangehörigen tibetischer Ethnie nach Belgien gestützt hat. Bei den von der Vorinstanz in fraglicher Aktennotiz erwähnten Verfahren handelt es sich allesamt um Nichteintretensentscheide des Bundesverwaltungsgerichts infolge Nichtbezahlens des Kostenvorschusses. Diese Urteile können mithin nicht als materielle Gutheissungen der diesbezüglichen Praxis der Vorinstanz herangezogen werden.</w:t>
      </w:r>
    </w:p>
    <w:p>
      <w:r>
        <w:rPr>
          <w:b/>
        </w:rPr>
        <w:t>E. 6</w:t>
      </w:r>
    </w:p>
    <w:p>
      <w:r>
        <w:t>Aus den obenstehenden Erwägungen ergibt sich, dass offen ist, ob die Voraussetzungen für eine vorsorgliche Wegweisung des Beschwerdeführers nach Belgien gegeben sind. Die Beschwerde ist daher gutzuheissen, die angefochtene Zwischenverfügung des BFM vom 28. März 2007 aufzuheben und das BFM anzuweisen, den rechtserheblichen Sachverhalt im Sinne der vorstehenden Erwägungen vollständig zu erstellen, bevor es in der Sache neu entscheidet.</w:t>
      </w:r>
    </w:p>
    <w:p>
      <w:r>
        <w:rPr>
          <w:b/>
        </w:rPr>
        <w:t>E. 7.1</w:t>
      </w:r>
    </w:p>
    <w:p>
      <w:r>
        <w:t>Bei diesem Ausgang des Verfahrens werden keine Kosten erhoben (vgl. Art. 63 Abs. 1 bis 3 VwVG).</w:t>
      </w:r>
    </w:p>
    <w:p>
      <w:r>
        <w:rPr>
          <w:b/>
        </w:rPr>
        <w:t>E. 7.2</w:t>
      </w:r>
    </w:p>
    <w:p>
      <w:r>
        <w:t>Dem Beschwerdeführer ist angesichts des Obsiegens im Beschwerdeverfahren in Anwendung von Art. 64 Abs. 1 VwVG eine Parteientschädigung für ihm erwachsene notwendige Vertretungskosten zuzusprechen (vgl. Art. 7 des Reglements vom 11. Dezember 2006 über die Kosten und Entschädigungen vor dem Bundesverwaltungsgericht [VGKE, SR 173.320.2]). Der Rechtsvertreter weist in seiner Kostennote für das Beschwerdeverfahren (die Rechtsvertretung im vorinstanzlichen Verfahren ist für die Festsetzung der Parteientschädigung vorliegend nicht zu berücksichtigen) einen Aufwand von insgesamt 4 1/4 Stunden aus, der angemessen erscheint. Die von der Vorinstanz auszurichtende Parteientschädigung wird unter Berücksichtigung des vom Rechtsvertreter geltend gemachten Stundenansatzes und der aufgeführten Spesen demnach auf Fr. 865.- festgesetzt (Art. 14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