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E-2424/2020 vom 2. Juni 2020</w:t>
      </w:r>
    </w:p>
    <w:p>
      <w:r>
        <w:t>Bundesverwaltungsgericht, 2020-06-02, DE</w:t>
      </w:r>
    </w:p>
    <w:p>
      <w:r>
        <w:rPr>
          <w:b/>
        </w:rPr>
        <w:t xml:space="preserve">Quelle: </w:t>
      </w:r>
      <w:r>
        <w:t>https://mcp.opencaselaw.ch/entscheid/bvger_E-2424_2020</w:t>
      </w:r>
    </w:p>
    <w:p>
      <w:r>
        <w:t>FR: TAF E-2424/2020 du 2 juin 2020</w:t>
      </w:r>
    </w:p>
    <w:p>
      <w:r>
        <w:t>IT: TAF E-2424/2020 del 2 giugno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Die Vorinstanz führt in der angefochtenen Verfügung im Wesentlichen aus, die vorgebrachten Festnahmen im Jahr 2006 und 2011 hätten zum Zeitpunkt der Ausreise des Beschwerdeführers aus Sri Lanka bereits fünf respektive zehn Jahre zurückgelegen, so dass sich kein genügend enger zeitlicher und sachlicher Kausalzusammenhang feststellen lasse, weshalb diese Vorbringen als asylrechtlich nicht relevant zu qualifizieren seien. Der Beschwerdeführer habe weder nach dem Ereignis von 2006 noch nach jenem von 2011 beabsichtigt oder versucht, sein Heimatland zu verlassen, sondern weiterhin in Sri Lanka gelebt, gearbeitet und eine Familie gegründet. Zwar würden die Ereignisse von 2006 und 2011, sowie auch im weiteren Sinne seine Ausreise im Jahr 2016 in der 2005 absolvierten militärischen Ausbildung gründen, es lasse sich jedoch keine ununterbrochene Ereigniskette von 2005 bis zur Ausreise 2016 feststellen. Das SEM verkenne die Situation in Sri Lanka während des Krieges und in der ersten Zeit nach Kriegsende sowie auch sein damals erlittenes Leid nicht. Der Vorfall von 2006 sei indes vor dem Hintergrund des wieder aufflammenden Konflikts und seiner den Behörden bereits damals bekannten militärischen Ausbildung als eine Verfolgungsmassnahme im Rahmen des Bürgerkrieges zu werten. Er sei sowohl 2006 als auch 2011 bereits nach zwei Tagen respektive wenigen Stunden ohne weitere Auflagen aus der Haft entlassen worden und die Vorfälle hätten in der Folge jeweils über mehrere Jahre hinweg keine weiteren behördlichen Massnahmen nach sich gezogen, womit diese als abgeschlossene Ereignisse zu werten seien. Es sei davon auszugehen, dass die seit Kriegsende in Sri Lanka beziehungswiese in der Nordprovinz notorischen, teils willkürlichen Schikanen und Festnahmen, die in der Regel kein asylrelevantes Ausmass annehmen würden, mit dem übergeordneten Ziel erfolgten, ein Wiederaufleben der LTTE zu verhindern und die tamilische Bevölkerung unter Kontrolle zu halten beziehungsweise sie mittels Einschüchterung gefügig zu machen. Es werde nicht in Abrede gestellt, dass die Befragungen durch den CID in den Jahren 2014 und 2015 beziehungsweise das Vorgehen der sri-lankischen Beamten während der Befragung von 2015 zu einer für den Beschwerdeführer stark belastenden Situation geführt hätten und auch die subjektiv empfundene Angst aufgrund des Erlebten in der Haft von 2006 sei verständlich und nachvollziehbar. Gemäss seinen Angaben habe es sich indes beim Vorfall von 2014 um eine «normale» Befragung gehandelt. Die im Jahr 2015 erlittenen Nachteile (Drohungen, Abnahme der Identitätskarte) seien ferner nicht solcher Art gewesen, dass sie ihm in seiner Heimat ein menschenwürdiges Leben verunmöglicht oder in unzumutbarer Weise erschwert hätten. Trotz aller behördlichen Massnahmen habe er sich gemeinsam mit seiner Familie eine Existenz aufgebaut und bis zu seiner Ausreise stets einer beruflichen Tätigkeit nachgehen können. Die geltend gemachten Massnahmen der Behörden würden demnach keine Nachteile im Sinne von Art. 3 AsylG darstellen, da es ihnen an der nötigen Intensität fehle. Zwar bestehe eine den Behörden bekannte Verbindung zwischen dem Beschwerdeführer und den LTTE, welche unter gewissen Umständen als stark risikobegründeter Faktor zu qualifizieren wäre. Er sei jedoch bereits vor seiner Ausreise jeweils ohne weitere Auflagen von den Behörden freigelassen worden. Seit 2011 seien, mit Ausnahme der Einvernahmen und der Abnahme des Identitätsausweises, keine weiteren Massnahmen gegen ihn ergriffen worden. Auch sei er trotz wiederholter Überprüfung durch Sicherheitsbehörden seit Ende des Krieges nicht einem Rehabilitationsprogramm zugeführt worden. Da davon auszugehen sei, dass die sri-lankischen Behörden gegen Personen, die ernsthaft in Verdacht stehen, die LTTE zu unterstützen beziehungsweise unterstützt zu haben, in der Regel konsequent vorgehen würden, könne daraus geschlossen werden, dass die sri-lankischen Sicherheitsbehörden nach der Überprüfung seiner Person sich nicht veranlasst gesehen hätten, ihn aufgrund der geltend gemachten LTTE-Ausbildung entsprechenden Massnahmen zu unterziehen. Es seien seinen Aussagen keine weiteren Verbindungen zwischen ihm beziehungsweise seinem familiären Umfeld und den LTTE zu entnehmen. Es sei auch nicht ersichtlich, dass er seit 2006 bis zu seiner Ausreise den sri-lankischen Behörden irgendeinen Anlass geboten hätte, ihn als potentiell separatistisch einzustufen. Weder seine Familienangehörigen noch seine Ehefrau - mit Ausnahme, dass man sich nach seinem Aufenthaltsort erkundigt habe - seien in irgendeiner Weise von den sri-lankischen Behörden behelligt worden. Ferner sei es ihm möglich gewesen, sich nach dem Vorfall von 2015 einen neuen Reisepass ausstellen zu lassen. Aufgrund der Aktenlage sei nicht ersichtlich, weshalb er bei einer Rückkehr nach Sri Lanka nunmehr in den Fokus der Behörden geraten und in asylrelevanter Weise verfolgt werden sollte. Es sei kein hinreichend persönlicher Bezug zur Präsidentschaftswahl vom 16. November 2019 respektive der Folgen dargetan worden, so dass die Anforderungen an die Annahme einer begründeten Verfolgungsfurcht nicht gegeben seien und kein begründeter Anlass zur Annahme bestehe, dass er bei einer Rückkehr nach Sri Lanka mit beachtlicher Wahrscheinlichkeit und in absehbarer Zukunft asylrelevanten Verfolgungsmassnahmen ausgesetzt wäre. An dieser Einschätzung vermöchten auch die eingereichten Beweismittel nichts zu ändern. Der Wegweisungsvollzug sei zulässig, da nicht davon auszugehen sei, dass dem Beschwerdeführer bei einer Rückkehr nach Sri Lanka mit beachtlicher Wahrscheinlichkeit eine Behandlung oder Strafe drohen würde, die mit Art. 3 EMRK nicht vereinbar sei. In Sri Lanka herrsche keine landesweite Situation allgemeiner Gewalt, weshalb nicht von einer generellen Unzumutbarkeit des Wegweisungsvollzugs gesprochen werden könne. Es würden zudem keine individuellen Gründe den Wegweisungsvollzug unzumutbar erscheinen lassen. Schliesslich sei der Vollzug technisch möglich und praktisch durchführbar.</w:t>
      </w:r>
    </w:p>
    <w:p>
      <w:r>
        <w:rPr>
          <w:b/>
        </w:rPr>
        <w:t>E. 5.2</w:t>
      </w:r>
    </w:p>
    <w:p>
      <w:r>
        <w:t>Auf Beschwerdeebene wiederholt der Beschwerdeführer seine bereits im vorinstanzlichen Verfahren geschilderten Vorbringen und konkretisiert, die Vorinstanz verkenne, dass der Ursprung aller seiner Probleme in der Veröffentlichung der Fotografie in der Zeitung liege. Die erste Festnahme 2006, bei welcher er massive Folter erlebt habe, sei keine zufällige Verfolgungsmassnahme während des Krieges gewesen. Durch die Veröffentlichung der Fotografie sei er mit den LTTE in Verbindung gebracht worden, den Behörden sei dies bekannt gewesen, weshalb er immer wieder drangsaliert und bedroht worden sei. Weil er nach der ersten Festnahme 2006 bis 2011 untergetaucht sei, sei er während diesen fünf Jahren nicht ein weiteres Mal festgenommen worden. Sein Untertauchen habe ihn aber in den Augen des Militärs und der Behörden umso verdächtiger gemacht. Als er im Jahr 2011 nach B._______ zurückgekehrt sei, sei er unter Verdacht gestanden, während dieser Zeit Verbindung zu den LTTE gehabt zu haben, weshalb er vom Militär befragt worden sei. Folglich stünden die Vorfälle in den Jahren 2006 und 2011 in einem direkten Zusammenhang. Ein Grund für die Freilassung nach den beiden Vorfällen sei ihm nicht angegeben worden. Er vermute, dass er 2006 aufgrund einer Intervention seiner Eltern, und 2011 nachdem er seine Aufenthaltsorte während der fünf Jahre sowie seine Heirat angegeben habe, freigekommen sei. Die Kontrollen und Befragungen in den Jahren 2014 und 2015 seien nicht isolierte Vorfälle während der Nachkriegszeit gewesen, sondern stünden ebenfalls in direktem Zusammenhang mit der Veröffentlichung des Fotos in der Zeitung. Bei beiden Ereignissen sei der Beschwerdeführer erneut mit den LTTE in Verbindung gebracht worden. Den Behörden und dem Militär hätten die Fotografien vorgelegen, welche ihn beim LTTE-Training 2005 zeigten, so dass er eine Verbindung zu den LTTE nicht habe abstreiten können und ihrer Willkür vollständig ausgeliefert gewesen sei. Da er zwei Mal festgenommen, gefoltert und geschlagen, sowie zwei weitere Male wegen seiner Verbindung zu den LTTE befragt, ihm die Identitätskarte abgenommen und er bedroht worden sei, erscheine die Gefahr für ihn sehr real. Damit seien die objektiven Anforderungen an die geforderte Intensität der ernsthaften Nachteile im Sinne von Art. 3 Abs. 2 AsylG erfüllt. Obwohl er offiziell in seinem Heimatort B._______ angemeldet geblieben sei, habe er aus Angst vor erneuter Verfolgung ständig seinen Wohnort gewechselt. Der daraus resultierende psychische Druck stelle das subjektive Element dar, so dass von ernsthaften Nachteilen im Sinne von Art. 3 AsylG ausgegangen werden müsse. Für die Annahme eines Gefährdungsprofils im Sinne der Rechtsprechung des Bundesverwaltungsgerichts reiche bereits ein Verdacht aus, Handlungen zugunsten der LTTE vorgenommen zu haben. Dieser Verdacht müsse weiter durch eine Verfolgungsmotivation begründet werden. Es sei jedoch nicht relevant, dass die betroffene Person tatsächlich jemals ein aktives Mitglied der LTTE gewesen sei. Der Beschwerdeführer erfülle mehrere wichtige Risikofaktoren. Auch nach seiner Ausreise sei mehrmals nach ihm gefragt worden. Es bestehe demnach seitens der Sicherheitsbehörden nach wie vor ein Interesse an seiner Person. In Anbetracht der aktuellen Lage in Sri Lanka seit dem Machtwechsel am 16. November 2019 habe sich die Situation des Beschwerdeführers bei einer allfälligen Rückschaffung ferner eher verschlechtert. Da der Beschwerdeführer bereits vor seiner Flucht aus Sri Lanka verfolgt gewesen sei, würde er bei einer Rückkehr erst recht staatlicher Verfolgung ausgesetzt und mit grosser Wahrscheinlichkeit verhaftet, weil er beschuldigt würde, die LTTE wiederbeleben zu wollen, und verdächtigt werden könnte, im Ausland Kontakt zu Personen mit denselben Bestrebungen gehabt zu haben. Damit drohe ihm Folter oder gar der Tod, weshalb der Wegweisungsvollzug unzulässig und unzumutbar sei.</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Begründet ist eine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entfernte Möglichkeit künftiger Verfolgung genügt nicht; es müssen hinreichende Anhaltspunkte für eine konkrete Bedrohung vorhanden sein, die bei jedem Menschen in vergleichbarer Lage Furcht vor Verfolgung und damit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erschienen lassen.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2013/11 E. 5.1; 2010/57 E. 2, je m.w.H.).</w:t>
      </w:r>
    </w:p>
    <w:p>
      <w:r>
        <w:rPr>
          <w:b/>
        </w:rPr>
        <w:t>E. 7.1</w:t>
      </w:r>
    </w:p>
    <w:p>
      <w:r>
        <w:t>Die Ausführungen in der Beschwerdeschrift vermögen der angefochtenen Verfügung nichts Stichhaltiges entgegenzusetzen. Die Erwägungen der Vorinstanz, wonach die Vorbringen des Beschwerdeführers nicht asylrelevant seien, sind vollumfänglich zu bestätigen. So kann zwar ein sachlicher Zusammenhang zwischen den Inhaftierungen in den Jahren 2006 und 2011 bejaht werden. Das konkrete Motiv hinter den geltend gemachten Befragungen in den Jahren 2014 und 2015, welchen es an der asylrechtlich erforderlichen Intensität mangelt, lässt sich indes nicht eruieren. Der auf Beschwerdeebene angeführte Zusammenhang zwischen diesen beiden Vorfällen und den im Jahr 2005 publizierten Fotografien findet keine Stütze in den anlässlich der Anhörungen gemachten Aussagen des Beschwerdeführers (vgl. SEM-Akten A40 F51ff.; A43 F51ff.). Insgesamt sind den Akten keine Hinweise zu entnehmen, dass die Behörden ihm ein separatistisches Profil unterstellen würden. Selbst wenn im ganzen Distrikt C._______ Bilder von ihm bei den Behörden gelegen sein sollten (vgl. A43 F54), genügte dies offenbar nicht, um ein asylrelevantes Behördeninteresse an ihm zu begründen. So ist seinen Aussagen insbesondere nicht zu entnehmen, dass die sri-lankischen Behörden zwischen 2011 und 2016, als er sich versteckt gehalten habe, nach ihm gesucht oder sich bei seiner Ehefrau nach ihm erkundigt hätten (vgl. A43 F48). Auch wurde er nach seinen kurzen Festnahmen nicht in ein Rehabilitationsprogramm geschickt, was zu erwarten gewesen wäre, wenn die Behörden ihm eine für sie bedrohliche LTTE-Verbindung vorgeworfen hätten. Stattdessen wurde er jeweils nach kurzer Zeit und ohne Auflagen wieder freigelassen (vgl. A43 F44 und F52), auch wenn nicht verkannt wird, dass er in Haft misshandelt wurde. Er vermag seine subjektiven Befürchtungen, im Heimatstaat im Fall einer Rückkehr von den sri-lankischen Behörden verfolgt zu werden, somit nicht substanziell zu konkretisieren. Es sind seinen Aussagen keine Anhaltspunkte dafür zu entnehmen, dass es aus objektiver Sicht erforderlich gewesen wäre, sich versteckt zu halten sowie im Jahr 2016 auszureisen. Aus objektiver Sicht vermögen seine Befürchtungen demnach keine begründete Furcht vor zukünftiger asylrelevanter Verfolgung zu begründen. An dieser Einschätzung ändern auch die zweimaligen Besuche seit seiner Ausreise bei seiner Familie durch die Behörden nichts (vgl. A40 F77ff.; A43 F8ff.), zumal diesen kein asylrechtliches Motiv zu entnehmen ist.</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7.3</w:t>
      </w:r>
    </w:p>
    <w:p>
      <w:r>
        <w:t>Betreffend den Beschwerdeführer liegen nicht genügend derartige Risikofaktoren vor. Nach dem Gesagten bestehen insgesamt keine konkreten Anhaltspunkte dafür, dass er trotz der den sri-lankischen Behörden bekannten 15 Jahre zurückliegenden Verbindung zu den LTTE bei einer Rückkehr gefährdet wäre, zumal nicht davon auszugehen ist, dass er zum Zeitpunkt seiner Ausreise aus Sri Lanka einer asylrelevanten Verfolgung ausgesetzt war oder dass ein Behördeninteresse an seiner Person bestand. Alleine aus der tamilischen Ethnie und der rund vierjährigen Landesabwesenheit kann er keine Gefährdung ableiten, zumal er auch nicht exilpolitisch tätig war beziehungsweise ist (vgl. A40 F83). Zu den in der Beschwerdeschrift aufgeführten Umständen und Entwicklungen der allgemeinen politischen Lage in Sri Lanka ist festzustellen, dass in keiner Weise erkennbar ist, wie sich diese zum heutigen Zeitpunkt auf den Beschwerdeführer auswirken könnten.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w:t>
      </w:r>
    </w:p>
    <w:p>
      <w:r>
        <w:rPr>
          <w:b/>
        </w:rPr>
        <w:t>E. 7.4</w:t>
      </w:r>
    </w:p>
    <w:p>
      <w:r>
        <w:t>Insgesamt ergeben sich aus den Akten demnach keine hinreichenden Anhaltspunkte dafür, dass der Beschwerdeführer im heutigen Zeitpunkt begründete Furcht hat, mit beachtlicher Wahrscheinlichkeit und in absehbarer Zukunft Verfolgungsmassnahmen im Sinne von Art. 3 AsylG zu erleiden. Die Vorinstanz hat die Flüchtlingseigenschaft des Beschwerdeführers zu Recht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Urteil des BVGer E-186/2017 vom 15. Juli 2016 E. 12.2).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hinausgehend würden, oder dass er persönlich gefährdet wäre. Daran vermögen der Regierungswechsel vom November 2019 sowie die seither veränderte Lage in Sri Lanka nichts zu ändern. Der Wegweisungsvollzug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Der bewaffnete Konflikt zwischen der sri-lankischen Regierung und den LTTE ist im Mai 2009 zu Ende gegangen. Aktuell herrscht in Sri Lanka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dazu auch vorstehend E. 9.3 sowie statt vieler Urteil des BVGer E-895/2020 vom 15. April 2020 E. 9.3).</w:t>
      </w:r>
    </w:p>
    <w:p>
      <w:r>
        <w:rPr>
          <w:b/>
        </w:rPr>
        <w:t>E. 9.4.2</w:t>
      </w:r>
    </w:p>
    <w:p>
      <w:r>
        <w:t>Sodann sind auch keine individuellen Gründe ersichtlich, die gegen einen Wegweisungsvollzug sprechen. Der Beschwerdeführer verfügt über ein verwandtschaftliches Beziehungsnetz in seiner Heimatregion. Gemäss eigenen Aussagen leben seine Ehefrau und Tochter sowie Eltern und Geschwister noch immer in Sri Lanka. Demnach kann er bei seiner Rückkehr im Bedarfsfall auf die Unterstützung seiner Familie zählen. Ausserdem verfügt er über langjährige Arbeitserfahrung als (...) beziehungsweise (...). Vor diesem Hintergrund ist im Hinblick auf seine soziale und wirtschaftliche Reintegration in Sri Lanka mit keinen besonderen Schwierigkeiten zu rechnen. Der Vollzug der Wegweisung erweist sich auch in individueller Hinsicht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Im Übrigen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wäre auch eine allfällige Zugehörigkeit des Beschwerdeführers zu einer Corona-Risikogruppe Rechnung zu tragen.</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ist der Antrag auf Verzicht der Erhebung eines Kostenvorschusses gegenstandslos geworden.</w:t>
      </w:r>
    </w:p>
    <w:p>
      <w:r>
        <w:rPr>
          <w:b/>
        </w:rPr>
        <w:t>E. 11.2</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abzulehnen ist. Daher ist auch dem Gesuch um Beiordnung einer amtlichen Rechtsvertretung nicht stattzugeben.</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