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E-2423/2019 vom 8. Juli 2019</w:t>
      </w:r>
    </w:p>
    <w:p>
      <w:r>
        <w:t>Bundesverwaltungsgericht, 2019-07-08, DE</w:t>
      </w:r>
    </w:p>
    <w:p>
      <w:r>
        <w:rPr>
          <w:b/>
        </w:rPr>
        <w:t xml:space="preserve">Quelle: </w:t>
      </w:r>
      <w:r>
        <w:t>https://mcp.opencaselaw.ch/entscheid/bvger_E-2423_2019</w:t>
      </w:r>
    </w:p>
    <w:p>
      <w:r>
        <w:t>FR: TAF E-2423/2019 du 8 juillet 2019</w:t>
      </w:r>
    </w:p>
    <w:p>
      <w:r>
        <w:t>IT: TAF E-2423/2019 del 8 luglio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[SR 142.31]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1.4</w:t>
      </w:r>
    </w:p>
    <w:p>
      <w:r>
        <w:t>Das Verfahren richtet sich nach dem VwVG, dem VGG und dem BGG, soweit das AsylG nichts anderes bestimmt (Art. 37 VwVG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nachstehenden Erwägung einzutreten.</w:t>
      </w:r>
    </w:p>
    <w:p>
      <w:r>
        <w:rPr>
          <w:b/>
        </w:rPr>
        <w:t>E. 1.6</w:t>
      </w:r>
    </w:p>
    <w:p>
      <w:r>
        <w:t>Auf den Antrag auf Mitteilung betreffend die Bildung des Spruchkörpers ist nicht einzutreten (vgl. Teilurteil des BVGer D-1549/2017 vom 2. Mai 2018 E. 4.3 [zur Publikation vorgesehen]).</w:t>
      </w:r>
    </w:p>
    <w:p>
      <w:r>
        <w:rPr>
          <w:b/>
        </w:rPr>
        <w:t>E. 1.7</w:t>
      </w:r>
    </w:p>
    <w:p>
      <w:r>
        <w:t>Die Vorfluchtgründe des Beschwerdeführers (Tätigkeit des Beschwerdeführers als (...), gegründeter Berufsverband, Ausbildung durch die LTTE, LTTE-Unterstützung, behördliche Verfolgung, exponierte exilpolitische und [...] Tätigkeit) wurden im ordentlichen Asylverfahren als unglaubhaft qualifiziert (vgl. das rechtskräftige Urteil des Bundesverwaltungsgerichts E-6146/2017 vom 13. Januar 2019 E. 10). Die neuen Details und Ausführungen im Mehrfachgesuch und die damit eingereichten Fotos zum Geburtstag von (...) am 26. November 2017 in I._______, die bisher nicht geltend gemachten Narben des Beschwerdeführers, welche aus dem Jahr 2007 stammen würden sowie die Angaben betreffend H._______, stellen keine neu entstandenen und erheblichen Gründe in Bezug auf seine Flüchtlingseigenschaft dar und hätten, wie dies sie Vorinstanz richtig darlegt, im Rahmen eines Revisionsverfahrens vor den Bundesverwaltungsgericht vorgebracht werden müssen. Die Vorinstanz ist demnach zu Recht nicht auf diese Vorbringen eingetreten. Materieller Gegenstand des vorliegenden Verfahrens ist somit einzig die Frage, ob die nunmehr neuen nach dem letzten rechtskräftigen Urteil vom 13. Januar 2019 entstandenen Sachverhalte und dazu gehörige Beweismittel (Risikoprofil bei der Rückkehr aufgrund der neuen politischen Lage im Heimatland) zur Bejahung der Flüchtlingseigenschaft führen.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auf Mitteilung des Spruchgremiums wird mit Erlass des vorliegenden Urteils gegenstandslos.</w:t>
      </w:r>
    </w:p>
    <w:p>
      <w:r>
        <w:rPr>
          <w:b/>
        </w:rPr>
        <w:t>E. 4.2</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 hlossen-ld.1479002 sowie New York Times [NYT] vom 29. April 2019: Sri Lanka Authorities Were Warned, in Detail, 12 Days Before Attack: https://www.nytimes.com/2019/04/29/world/asia/sri-lanka-attack-warning. html und vom 24. April 2019: Sri Lanka Attacks: What we Know and Don't Know: https://www.nytimes.com/2019/04/24/world/asia/sri-lanka-easter-bo mbing-attacks.html, alle abgerufen am 30. April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ein Angehöriger der (...) Glaubensgemeinschaft, gehört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4.3</w:t>
      </w:r>
    </w:p>
    <w:p>
      <w:r>
        <w:t>Der Beschwerdeführer beantragt, es sei ihm unter Ansetzung einer Frist zur Einreichung einer Beschwerdeergänzung vollständige Einsicht in die gesamten Akten (insbesondere in Akte A11) des SEM zu gewähren. Dazu ist festzuhalten, dass für die Gewährung der Einsicht in die Akten der Vorinstanz nicht das Gericht, sondern das SEM zuständig ist. Dem Rechtsvertreter sind diese Zuständigkeiten für die Gewährung der Akteneinsicht hinlänglich bekannt, trotzdem hat er es im vorliegenden Verfahren bisher unterlassen, beim SEM um Einsicht in die Akten zu ersuchen. Dem Rechtsvertreter wurde ausserdem im vorangehenden Verfahren bereits teilweise Akteneinsicht gewährt. Dass damals nicht sämtliche Akten offengelegt worden seien, hatte er nur im Zusammenhang mit den Quellen des Lagebilds des SEM gerügt. Die Nichtgewährung der Einsicht beispielsweise in das Aktenstück A11 wäre im Rahmen des ordentlichen Asyl(beschwerde)-verfahrens zu rügen gewesen.</w:t>
      </w:r>
    </w:p>
    <w:p>
      <w:r>
        <w:rPr>
          <w:b/>
        </w:rPr>
        <w:t>E. 4.4</w:t>
      </w:r>
    </w:p>
    <w:p>
      <w:r>
        <w:t>Ähnliches gilt für das Vorbringen, die Anhörung vom 7. August 2017 sei klar mangelhaft gewesen. In diesem Kontext hatte er lediglich die lange Zeitspanne zwischen der BzP und der Anhörung bemängelt. Die Argumentation, die Notwendigkeit der Offenlegung sei damals weniger dringend gewesen als heute, vermag nicht zu überzeugen, zumal die Glaubhaftigkeitsprüfung der Aussagen des Beschwerdeführers Bestandteil des vorangegangenen Verfahrens war und wie bereits dargelegt nicht mehr Gegenstand des vorliegenden Verfahrens ist. Der Antrag ist somit abzuweisen.</w:t>
      </w:r>
    </w:p>
    <w:p>
      <w:r>
        <w:rPr>
          <w:b/>
        </w:rPr>
        <w:t>E. 5</w:t>
      </w:r>
    </w:p>
    <w:p>
      <w:r>
        <w:t>In der Beschwerde werden verschiedene formelle Rügen erhoben, welche vorab zu beurteilen sind, da sie allenfalls geeignet wären, eine Kassation der vorinstanzlichen Verfügung zu bewirken. So rügt der Beschwerdeführer eine Verletzung des rechtlichen Gehörs, eine Verletzung der Begründungspflicht sowie eine unvollständige und unrichtige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eine Verletzung des rechtlichen Gehörs, da ihn die Vorinstanz trotz entsprechenden Antrags nicht erneut zu seinen Asylgründen angehört habe. Ausserdem weise die Anhörung vom 7. August 2017 massive Mängel auf. Die Vorinstanz war nicht verpflichtet, den Beschwerdeführer abermals anzuhören. Das zweite Asylgesuch wurde nach dem rechtskräftigen Abschluss des ersten Asylverfahrens innerhalb der Fünfjahresfrist von Art. 111c AsylG eingereicht. Bei dieser Konstellation ist eine Anhörung gemäss Art. 29 AsylG grundsätzlich nicht vorgesehen (vgl. BVGE 2014/39 E. 4.3). Der Beschwerdeführer war aufgrund der ihm obliegenden Mitwir-kungspflicht (vgl. Art. 8 AsylG) gehalten, seine neuen Asylgründe bereits bei der Einreichung des Gesuchs umfassend und substanziiert darzutun und mit entsprechenden Beweismitteln zu belegen. Diese hat der anwaltlich vertretene Beschwerdeführer in seinem 46 Seiten umfassenden schriftlichen (Mehrfach)Gesuch ausführlich dargelegt. Bei dem vom Be-schwerdeführer in diesem Zusammenhang zitierten Rechtsgutachten handelt es sich lediglich um eine Empfehlung von Prof. Walter Kälin an das SEM, aus welcher der Beschwerdeführer keinen Anspruch auf eine erneute Anhörung ableiten kann (vgl. auch das Urteil E-6146/2017 E. 6.2). Ausserdem ist die Glaubhaftigkeit der Vorbringen des Beschwerdeführers bereits rechtskräftig beurteilt worden und somit die Beurteilung der allfälligen Mangelhaftigkeit der Anhörung vom 7. August 2017 nicht mehr Gegenstand des vorliegenden Verfahrens sein kann, weshalb auf diesen Punkt nicht weiter einzugehen ist. Die Rügen erweisen sich als unbegrün-det.</w:t>
      </w:r>
    </w:p>
    <w:p>
      <w:r>
        <w:rPr>
          <w:b/>
        </w:rPr>
        <w:t>E. 5.3</w:t>
      </w:r>
    </w:p>
    <w:p>
      <w:r>
        <w:t>Weiter bringt der Rechtsvertreter unter dem Titel der Verletzung des rechtlichen Gehörs, der Begründungspflicht sowie der unvollständigen und unrichtigen Sachverhaltsfeststellung vor, die Vorinstanz habe aus formellen Überlegungen den Sachverhalt auseinandergerissen (Revision und Mehrfachgesuch) und damit unterlassen, eine Gesamtbeurteilung der Asylvorbringen vorzunehmen. Sie habe die Grundprämisse vorausgesetzt, dass seine Vorbringen im vorgängigen Verfahren für unglaubhaft oder asylirrelevant befunden worden seien, mithin, indem sie Sachverhaltselemente, die bereits im ersten Asylverfahren bekannt gewesen seien, von der vorliegenden Beurteilung ausgeklammert habe. Überdies seien die geltend gemachten risikobegründenden Faktoren nicht angemessen berücksichtigt worden beziehungsweise nicht im Lichte der im Asylgesuch vom 19. Februar 2019 neu geltend gemachten Ausgangslage in Sri Lanka betrachtet worden. Auch beziehe sich das SEM bei der Beurteilung der politischen und menschenrechtlichen Situation in Sri Lanka auf keinerlei Länderhintergrundinformationen oder lege dies zumindest nicht offen. Dem ist zu entgegnen, dass die Vorinstanz Sachverhaltselemente, welche Bestandteil eines rechtskräftigen Urteils sind, im Rahmen eines erneuten Mehrfachgesuchs nicht nochmals zu beurteilen hat. Die im Rahmen des ersten Verfahrens geltend gemachten Vorbringen wurden rechtskräftig beurteilt. Deren Anfechtung wäre nur auf dem Wege der Revision möglich. Dementsprechend sind vorliegend nur Tatsachen und Beweismittel Gegenstand des Verfahrens, die nach dem letzten rechtskräftigen Entscheid entstanden sind. Die Vorinstanz qualifizierte die Vorbringen des Beschwerdeführers und seine neu eingereichten Beweismittel in Anwendung der mass-gebenden Gesetzesbestimmungen über ausserordentliche Rechtsmittel und Mehrfachgesuche (vgl. Art. 111b AsylG, Art. 66 VwVG, Art. 45 VGG i.V.m. Art. 121 BGG, Art. 45 VGG i.V.m. Art. Art. 123 Abs. 2 Bst. b BGG) somit zu Recht differenziert als Mehrfachgesuch und Revisionsgesuch. Eine Verletzung der Begründungspflicht als Teilgehalt des rechtlichen Gehörs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liegt nicht vor. Die Vor-instanz hat nachvollziehbar und hinreichend differenziert aufgezeigt, von welchen Überlegungen sie sich leiten liess. Entgegen der in der Beschwerde vertretenen Auffassung hat sie sich mit sämtlichen neuen Vorbringen auseinandergesetzt und ist zum Schluss gekommen, dass die aktuelle Lage in Sri Lanka nichts an der Situation des Beschwerdeführers zu ändern vermöge. Der blosse Umstand, dass die Vorinstanz nach einer gesamtheitlichen Würdigung der aktenkundigen Vorbringen zu einem anderen Schluss als der Beschwerdeführer gelangte, beschlägt nicht formelle Fragen, sondern die materielle Würdigung der Vorbringen. Schliesslich zeigt die überaus ausführliche Beschwerdeeingabe mit einem Gesamtumfang von mehr als 100 Seiten deutlich auf, dass eine sachgerechte Anfechtung des Entscheids der Vorinstanz offensichtlich ohne weiteres möglich war.</w:t>
      </w:r>
    </w:p>
    <w:p>
      <w:r>
        <w:rPr>
          <w:b/>
        </w:rPr>
        <w:t>E. 5.4</w:t>
      </w:r>
    </w:p>
    <w:p>
      <w:r>
        <w:t>Sodann wird in der Beschwerde beanstandet, der rechtserhebliche Sachverhalt sei nicht vollständig und richtig abgeklärt worden.</w:t>
      </w:r>
    </w:p>
    <w:p>
      <w:r>
        <w:rPr>
          <w:b/>
        </w:rPr>
        <w:t>E. 5.4.1</w:t>
      </w:r>
    </w:p>
    <w:p>
      <w:r>
        <w:t>Die Vorinstanz habe die individuellen Asylgründe (insbesondere seine LTTE-Verbindungen, seine früheren Verhaftungen im Zusammenhang mit seiner Verbindung zur LTTE, seine Narben, sein exilpolitisches Engagement und seine Tätigkeit als [...]) nicht geprüft und die aktuelle politische Situation in Sri Lanka nicht korrekt und vollständig analysiert. Zudem genüge das von ihr erstellte Lagebild Sri Lankas den Anforderungen an korrekt erhobene Länderinformationen nicht. Die Vor-instanz habe nicht thematisiert, dass die Datenübermittlung an das sri-lankische Generalkonsulat zwecks Papierbeschaffung eine Vorbereitung für einen Background Check sei.</w:t>
      </w:r>
    </w:p>
    <w:p>
      <w:r>
        <w:rPr>
          <w:b/>
        </w:rPr>
        <w:t>E. 5.4.2</w:t>
      </w:r>
    </w:p>
    <w:p>
      <w:r>
        <w:t>Gemäss Art. 111c AsylG sind Mehrfachgesuche schriftlich und begründet einzureichen, mithin bestehen erhöhte Anforderungen an die Mitwirkungspflicht (BVGE 2014/39 E. 4.3). Damit hatte die Vorinstanz keinen Anlass, weitere Abklärungen zu den Vorbringen des Beschwerdeführers vorzunehmen, zumal sie davon ausgehen durfte, dass diese in seiner schriftlichen Eingabe vom 19. Februar 2018 zur Genüge dargetan werden konnten. Dass die Vorinstanz aus sachlichen Gründen zu einer anderen Würdigung der Vorbringen gelangt, als vom Beschwerdeführer verlangt, spricht nicht für eine ungenügende Sachverhaltsfeststellung.</w:t>
      </w:r>
    </w:p>
    <w:p>
      <w:r>
        <w:rPr>
          <w:b/>
        </w:rPr>
        <w:t>E. 5.4.2.1</w:t>
      </w:r>
    </w:p>
    <w:p>
      <w:r>
        <w:t>Auch der Umstand, dass die Vorinstanz in ihrer Länderpraxis zu Sri Lanka einer anderen Linie folgt, als vom Beschwerdeführer vertreten, und sie aus sachlichen Gründen auch zu einer anderen Würdigung der Vorbringen gelangt als der Beschwerdeführer, lässt nicht auf eine ungenügende Sachverhaltsfeststellung schliessen. Das SEM hat anlässlich des ersten Asylgesuchs in ihrer Verfügung vom 25. September 2017 bereits ausführlich dargelegt, dass der Befragung am Flughafen in Colombo keine asylrelevante Bedeutung zukommt. Zum gleichen Ergebnis kam das Bundesverwaltungsgericht im Grundsatzurteil BVGE 2017 VI/6 E. 4.3.3. Nichts Gegenteiliges ergibt sich im Übrigen aus der angerufenen Vernehmlassung des SEM vom 8. November 2017 im Verfahren D-4794/2017. Auch die angebliche LTTE-Unterstützung, die vorgebrachten früheren Verhaftungen, das exilpolitische Engagement und die Tätigkeit als (...) wurden bereits im rechtskräftigen Entscheid vom 13. Januar 2019 beurteilt. Die Vorinstanz hat Sachverhaltselemente, welche Bestandteil eines rechtskräftigen Urteils sind, im Rahmen eines erneuten Mehrfachgesuchs nicht nochmals zu beurteilen. Die Narbe des Beschwerdeführers am (...) des Beschwerdeführers hat er im ersten Verfahren nicht vorgebracht, sondern nur darauf hingewiesen, dass er sich auf der Flucht verletzt habe. Die behördliche Suche, welche zur Flucht über den Zaun und die Verletzung am (...) geführt hat, wurde im vorangegangen Verfahren für nicht glaubhaft befunden. Es würde sich bei der Narbe - soweit sie bei normaler Kleidung überhaupt sichtbar wäre - überdies höchstens um einen schwach risikobegründenden Risikofaktor handeln, der ohne das Vorliegen weiterer Risikofaktoren nicht entscheidrelevant wäre. Soweit der Beschwerdeführer schliesslich vorbringt,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w:t>
      </w:r>
    </w:p>
    <w:p>
      <w:r>
        <w:rPr>
          <w:b/>
        </w:rPr>
        <w:t>E. 5.4.2.2</w:t>
      </w:r>
    </w:p>
    <w:p>
      <w:r>
        <w:t>Was das Begehren um Feststellung der Fehlerhaftigkeit des Lagebilds des SEM zu Sri Lanka betrifft, so wurde in diesem Zusammenhang bereits in mehreren vom nämlichen Rechtsvertreter geführten Verfahren (vgl. etwa Urteil des Bundesverwaltungsgerichts D-6503/2018 vom 29. Januar 2019 E. 5.1, mit Hinweisen)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inwiefern sich ein Bericht auf verlässliche und überzeugende Quellen abstützt, ist ebenfalls keine formelle Frage, sondern ist gegebenenfalls im Rahmen der materiellen Würdigung der Argumente der Parteien durch das Gericht zu berücksichtigen.</w:t>
      </w:r>
    </w:p>
    <w:p>
      <w:r>
        <w:rPr>
          <w:b/>
        </w:rPr>
        <w:t>E. 5.4.2.3</w:t>
      </w:r>
    </w:p>
    <w:p>
      <w:r>
        <w:t>Im Übrigen ist festzuhalten, dass das Bundesverwaltungsgericht den Akten auch sonst keinerlei Hinweise entnehmen kann, dass die Vor-instanz den Sachverhalt nicht ausreichend erstellt haben könnte.</w:t>
      </w:r>
    </w:p>
    <w:p>
      <w:r>
        <w:rPr>
          <w:b/>
        </w:rPr>
        <w:t>E. 5.5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w:t>
      </w:r>
    </w:p>
    <w:p>
      <w:r>
        <w:t>Der Beschwerdeführer stellt für den Fall einer materiellen Beurteilung seiner Beschwerde durch das Bundesverwaltungsgericht zwei Beweisanträge: Es seien ihm jene Quellen und Beweismittel vollständig anzugeben und offenzulegen, auf welche die Vorinstanz sich bei der Analyse der aktuellen Situation in Sri Lanka nach dem versuchten Putsch stütze und es sei ihm anschliessend eine Frist zur Stellungnahme anzusetzen. Weiter sei er von der Vorinstanz zu seiner individuellen Bedrohungslage, die sich infolge der veränderten Lage in Sri Lanka ergebe, erneut anzuhören.</w:t>
      </w:r>
    </w:p>
    <w:p>
      <w:r>
        <w:rPr>
          <w:b/>
        </w:rPr>
        <w:t>E. 6.1</w:t>
      </w:r>
    </w:p>
    <w:p>
      <w:r>
        <w:t>Eine erneute Anhörung erübrigt sich, da der Sachverhalt, wie vorstehend dargelegt, hinreichend erstellt wurde. Ferner besteht wie ebenfalls bereits erwähnt im Rahmen eines Mehrfachgesuches kein Anspruch auf eine erneute Anhörung (vgl. BVGE 2014/39 E. 4.3).</w:t>
      </w:r>
    </w:p>
    <w:p>
      <w:r>
        <w:rPr>
          <w:b/>
        </w:rPr>
        <w:t>E. 6.2</w:t>
      </w:r>
    </w:p>
    <w:p>
      <w:r>
        <w:t>Der Antrag um Offenlegung der von der Vorinstanz für seine Beurteilung der aktuellen Lage verwendeten Quellen ist abzuweisen. Die Vor-instanz stützte sich bei ihrer Einschätzung der Situation auf allgemeine und öffentlich zugängliche Informationsquellen, bei welchen das SEM keine Offenbarungspflicht trifft.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wies das Mehrfachgesuch des Beschwerdeführers ab, indem sie darauf hinwies, die zur Untermauerung der Vorbringen des Beschwerdeführers eingereichten Länderberichte seien allgemeiner Natur und würden keinen konkreten Bezug zu seiner Person aufweisen. Sie seien daher nicht geeignet, den früheren Entscheid des SEM umzustossen und zu einem für den Beschwerdeführer günstigeren Schluss zu gelangen. Wie bereits festgestellt worden sei, würden seine früheren Asylvorbringen weder den Anforderungen an die Flüchtlingseigenschaft gemäss Art. 3 AsylG noch an die Glaubhaftigkeit nach Art. 7 AsylG genügen. Entsprechend sei festgestellt worden, dass er keine stark risiko-begründenden Faktoren im Sinne des bundesverwaltungsgerichtlichen Referenzurteils E-1866/2015 vom 15. Juli 2016 aufweise, weshalb nicht davon auszugehen sei, dass ihm bei einer Rückkehr nach Sri Lanka mit beachtlicher Wahrscheinlichkeit eine Verfolgung im Sinne von Art. 3 AsylG drohe. Die am 26. Oktober 2018 begonnene Auseinandersetzung zwischen der Sri Lanka Freedom Party (SLFP) von Maithripala Sirisena sowie der Sri Lanka People's Party (SLPP) von Mahinda Rajapaksa und der United National Party (UNP) von Ranil Wickremesinghe vermöge diese Einschätzung nicht umzustossen. Der Machtkampf sei auf politischer und justizieller Ebene ausgetragen worden und habe vor allem in Colombo stattgefunden. Durch die Wiedereinsetzung von Ranil Wickremesinghe als Premierminister habe sich die Situation in Sri Lanka wieder beruhigt. Deshalb und weil auch während der Zeit dieser Auseinandersetzung keine Zunahme gezielter Verfolgungsmassnahmen zu verzeichnen gewesen sei, sei nicht von einer generell erhöhten Gefährdung für sri-lankische Staatsangehörige auszugehen. Die blosse Zugehörigkeit zu einer Ethnie oder eine bereits vor dem Machtkampf nicht risikobegründende politische Gesinnung vermöchten weiterhin keine Gefährdungssituation herbeizuführen. Weder die von der Rechtsvertretung im früheren Verfahren eingereichte Länderdokumentation noch die Lageanalyse des SEM oder des Bundesverwaltungsgerichts seien geeignet, zu einem für den Beschwerdeführer günstigeren Schluss zu gelangen.</w:t>
      </w:r>
    </w:p>
    <w:p>
      <w:r>
        <w:rPr>
          <w:b/>
        </w:rPr>
        <w:t>E. 8.2</w:t>
      </w:r>
    </w:p>
    <w:p>
      <w:r>
        <w:t>Der Beschwerdeführer machte auf Beschwerdeebene geltend, die Vor-instanz habe es in der angefochtenen Verfügung unterlassen, auf die aufgelisteten Sachverhaltselemente einzugehen. Das Auseinanderreissen des Sachverhalts durch die Einteilung in revisionsrechtliche Vorbringen und Elemente, welche im Rahmen des Mehrfachgesuchs zu prüfen seien, sei schlicht falsch. Es sei somit nicht nachvollziehbar, worauf die Vorinstanz die Glaubhaftigkeitsprüfung stütze, geschweige denn, welche Grundlage sie habe, um die Flüchtlingseigenschaft, die Asylwürdigkeit und den Wegweisungsvollzug zu beurteilen. Er macht ausgedehnte allgemeine Ausführungen zur Lage in Sri Lanka und reicht zum Beleg seiner Einschätzung eine umfangreiche eigene Dokumenten- und Quellensammlung seines Rechtsvertreters zu den Akten, welche das Lagebild und die Einschätzung der Vorinstanz widerlege. Weiter habe sich die Sicherheitslage nach den Anschlägen vom 21. April 2019 in Sri Lanka klar verschlechtert und es ergebe sich infolge dieser Ereignisse eine unmittelbare und zugespitzte Bedrohungslage für Oppositionelle, Menschenrechtsaktivisten, Journalisten und Angehörige religiöser und ethnischer Minderheiten sowie insbesondere von Tamilen. Selbstmordanschläge seien in Sri Lanka zudem eng verbunden mit der Erinnerung an den sri-lankischen Bürgerkrieg, in welchem diese Art des perfiden Terrors durch die LTTE perfektioniert worden sei. Sodann hält der Beschwerdeführer in seiner Rechtsmitteleingabe daran fest, dass er mehrere der im Referenzurteil E-1866/2016 vom 15. Juli 2016 definierten Risikofaktoren (Verdacht der Verbindungen zur LTTE, exilpolitisches Engagement in der Schweiz und in Sri Lanka [TNA], fehlende sri-lankische Ausweispapiere und langer Auslandaufenthalt) erfülle. Einfluss auf die Gefährdungslage habe ferner auch seine Zugehörigkeit zur bestimmten sozialen Gruppe der abgewiesenen tamilischen Asylsuchenden sowie der vermeintlichen oder tatsächlichen LTTE-Unterstützer. Bei einer Rückkehr nach Sri Lanka habe er daher mit asylrelevanten Nachteilen zu rechnen.</w:t>
      </w:r>
    </w:p>
    <w:p>
      <w:r>
        <w:rPr>
          <w:b/>
        </w:rPr>
        <w:t>E. 9.1</w:t>
      </w:r>
    </w:p>
    <w:p>
      <w:r>
        <w:t>Das Bundesverwaltungsgericht stellte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w:t>
      </w:r>
    </w:p>
    <w:p>
      <w:r>
        <w:rPr>
          <w:b/>
        </w:rPr>
        <w:t>E. 9.2.1</w:t>
      </w:r>
    </w:p>
    <w:p>
      <w:r>
        <w:t>Das Bundesverwaltungsgericht hatte in seinem rechtskräftigen Urteil E-6146/2017 vom 13. Januar 2019 (E. 10.5) bereits festgehalten, dass der Beschwerdeführer - nachdem seine Asylvorbringen unglaubhaft und asylrechtlich irrelevant seien - selbst keine aktuelle Verbindung zu den LTTE aufweise, keine Reflexverfolgung vorliege und sein exilpolitisches Wirken als lediglich niederschwellig zu beurteilen sei. Er erfülle keinen der stark risikobegründenden Faktoren. Weiter sei er keiner Straftat angeklagt oder verurteilt worden und verfüge somit auch nicht über einen Strafregistereintrag. Alleine aus der tamilischen Ethnie und der rund dreieinhalbjährigen Landesabwesenheit könne er keine Gefährdung ableiten. Wie bereits vorstehend dargelegt wurde, hatte die Vorinstanz Sachverhaltselemente, welche Bestandteile eines rechtskräftigen Urteils sind, im vorliegenden Fall nicht mehr zu beurteilen; von einem unzulässigen Auseinanderreissen des Sachverhalts kann demnach nicht die Rede sein, und auf die besagte Rüge ist nicht weiter einzugehen.</w:t>
      </w:r>
    </w:p>
    <w:p>
      <w:r>
        <w:rPr>
          <w:b/>
        </w:rPr>
        <w:t>E. 9.2.2</w:t>
      </w:r>
    </w:p>
    <w:p>
      <w:r>
        <w:t>An dieser Stelle ist auch darauf hinzuweisen, dass der Beschwerdeführer für die Zeit nach Abschluss des ersten Asylverfahrens keine konkreten exilpolitischen Tätigkeiten geltend gemacht hat, weshalb auch keine Anhaltspunkte bestehen, dass er aufgrund der Beteiligung an solchen einer spezifischen Gefährdung im Sinne von Art. 3 AsylG ausgesetzt sein könnte.</w:t>
      </w:r>
    </w:p>
    <w:p>
      <w:r>
        <w:rPr>
          <w:b/>
        </w:rPr>
        <w:t>E. 9.2.3</w:t>
      </w:r>
    </w:p>
    <w:p>
      <w:r>
        <w:t>Es ist nach wie vor nicht davon auszugehen, dass der Beschwerdeführer in einer Stop- oder Watch-List verzeichnet ist. Allein der Umstand, dass er in seiner Rechtsmitteleingabe bereits bekannte Sachverhaltselemente wiederholt und daran festhält, er sei aufgrund seines Profils gleich mehreren Risikogruppen zuzuordnen, obwohl im oben erwähnten Urteil des Bundesverwaltungsgerichts (ein Monat vor seiner erneuten Asylgesuchstellung) festgehalten wurde, dass er keine risikobegründenden Faktoren erfülle, vermag an dieser Einschätzung nichts zu ändern.</w:t>
      </w:r>
    </w:p>
    <w:p>
      <w:r>
        <w:rPr>
          <w:b/>
        </w:rPr>
        <w:t>E. 9.2.4</w:t>
      </w:r>
    </w:p>
    <w:p>
      <w:r>
        <w:t>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hätten. Der am 26. Oktober 2018 begonnene Machtkampf zwischen Maithripala Sirisena, Mahinda Rajapaksa und Ranil Wickremesinghe vermag daran nichts zu ändern. Die aktuelle Lage in Sri Lanka ist zwar als volatil und nach den verheerenden Anschlägen vom 21. April 2019 zweifellos auch als sehr angespannt zu beurteilen, jedoch ist aufgrund dessen nicht auf eine generell erhöhte Gefährdung von zurückkehrenden tamilischen Staatsangehörigen zu schliessen. Aus den Akten ergeben sich ferner keine Hinweise, dass speziell der Beschwerdeführer einer erhöhten Gefahr ausgesetzt wäre. Insofern ist an der Lageeinschätzung im Urteil E-1866/2015 vom 15. Juli 2016 weiterhin festzuhalten.</w:t>
      </w:r>
    </w:p>
    <w:p>
      <w:r>
        <w:rPr>
          <w:b/>
        </w:rPr>
        <w:t>E. 9.2.5</w:t>
      </w:r>
    </w:p>
    <w:p>
      <w:r>
        <w:t>Zusammenfassend hat der Beschwerdeführer nichts vorgebracht, was geeignet wäre, seine Flüchtlingseigenschaft nachzuweisen oder glaubhaft zu machen. Die Vorinstanz hat sein zweites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Im Hinblick auf die nachfolgenden Erwägungen ist vorab Folgendes festzuhalten: Falls wie vorliegend eine abgewiesene asylsuchende Person nach dem rechtskräftigen Asyl- und Wegweisungsentscheid der Wegweisungsverfügung nicht Folge geleistet hat und darüber hinaus die erlassene Verfügung zum Zeitpunkt der erneuten schriftlichen Antragstellung im Wegweisungs- und Vollzugspunkt inhaltlich noch zutreffend ist, weil nach dem Entscheid keine neuen Vollzugshindernisse entstanden sind, kann grundsätzlich darauf verzichtet werden, eine erneute Wegweisungsverfügung zu erlassen. Die bereits erlassene, aber noch nicht vollzogene Wegweisungsverfügung hat weiterhin Bestand und wäre noch vollstreckbar (vgl. BVGE 2014/39 E. 8.2). Die Vorinstanz hat im Rahmen der Prüfung des Mehrfachgesuchs zu Recht auf eine ausführliche Neubeurteilung des Wegweisungsvollzugs verzichtet. Die Überprüfung der erneut angeordneten Wegweisung und des Wegweisungsvollzuges durch das Bundesverwaltungs-gericht kann sich bei dieser Ausgangslage ebenfalls auf die Kernaussagen beschränken und es ist ergänzend auf die betreffenden Erwägungen in der angefochtenen Verfügung sowie in den erst- und zweitinstanzlichen Entscheiden des ersten Asylverfahrens zu verweisen.</w:t>
      </w:r>
    </w:p>
    <w:p>
      <w:r>
        <w:rPr>
          <w:b/>
        </w:rPr>
        <w:t>E. 11.2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11.3</w:t>
      </w:r>
    </w:p>
    <w:p>
      <w:r>
        <w:t>Der Beschwerdeführer bringt vor, es sei mit überwiegender Wahrscheinlichkeit davon auszugehen, dass jeder nach Sri Lanka zurückgeschaffte tamilische Asylgesuchsteller jederzeit Opfer von Verhaftung und Verhören unter Anwendung von Folter werden könne. Da er mit seiner Vorgeschichte in diese bestimmte Gruppe falle, wäre auch bei ihm von einer solchen überwiegenden Gefahr auszugehen, weshalb die Unzulässigkeit des Wegweisungsvollzugs festzustellen sei. Ausserdem gehöre der Beschwerdeführer zu einer klar definierten Gruppe ([...] mit politischem regimekritischem Profil und Rückkehrer mit persönlichen LTTE-Verbindungen), die systematisch in Sri Lanka verfolgt werde.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darüber erhalten, dass er sich während seines längeren Aufenthalts in der Schweiz exilpolitisch betätigt und damit einen Wiederaufbau der LTTE angestrebt habe. Aufgrund seiner LTTE-Verbindungen und der bereits erfolgten Verfolgung bestehe bei den standardisierten Verhören der sri-lankischen Behörden, denen er sich nicht entziehen könne, eine akute Gefahr für Leib und Leben.</w:t>
      </w:r>
    </w:p>
    <w:p>
      <w:r>
        <w:rPr>
          <w:b/>
        </w:rPr>
        <w:t>E. 11.4.1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11.4.2</w:t>
      </w:r>
    </w:p>
    <w:p>
      <w:r>
        <w:t>Die Vorinstanz wies in ihrer Verfügung vom 25. September 2017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11.4.3</w:t>
      </w:r>
    </w:p>
    <w:p>
      <w:r>
        <w:t>Sodann ergeben sich weder aus der Beschwerdeschrift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11.4.4</w:t>
      </w:r>
    </w:p>
    <w:p>
      <w:r>
        <w:t>Der Vollzug der Wegweisung ist somit sowohl im Sinne der asylgesetzlichen als auch der völkerrechtlichen Bestimmungen zulässig.</w:t>
      </w:r>
    </w:p>
    <w:p>
      <w:r>
        <w:rPr>
          <w:b/>
        </w:rPr>
        <w:t>E. 11.5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w:t>
      </w:r>
    </w:p>
    <w:p>
      <w:r>
        <w:rPr>
          <w:b/>
        </w:rPr>
        <w:t>E. 11.5.1</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E. 13.2).</w:t>
      </w:r>
    </w:p>
    <w:p>
      <w:r>
        <w:rPr>
          <w:b/>
        </w:rPr>
        <w:t>E. 11.5.2</w:t>
      </w:r>
    </w:p>
    <w:p>
      <w:r>
        <w:t>In Bezug auf das Vorliegen individueller Zumutbarkeitskriterien kann vollständig auf das Urteil des Bundesverwaltungsgerichts E-6146/2017 vom 13. Januar 2019 (E. 12.3) verwiesen werden. Dort wurde dargelegt, dass der gesunde Beschwerdeführer aus der Nordprovinz stammt und zuletzt in der Ostprovinz zusammen mit seiner Ehefrau und (...) Kindern gewohnt hat, wo sich diese weiterhin aufhalten. Zudem leben seine Eltern, Geschwister und weitere Verwandte in Sri Lanka. Ausserdem verfügt er über eine solide schulische Ausbildung sowie mehrjährige Berufserfahrungen als Inhaber eines (...). Es ist davon auszugehen, dass seine Familie ihn bei der Wiedereingliederung unterstützen und er eine neue Existenz wird aufbauen können.</w:t>
      </w:r>
    </w:p>
    <w:p>
      <w:r>
        <w:rPr>
          <w:b/>
        </w:rPr>
        <w:t>E. 11.5.3</w:t>
      </w:r>
    </w:p>
    <w:p>
      <w:r>
        <w:t>Nach dem Gesagten erweist sich der Vollzug der Wegweisung auch als zumutbar.</w:t>
      </w:r>
    </w:p>
    <w:p>
      <w:r>
        <w:rPr>
          <w:b/>
        </w:rPr>
        <w:t>E. 11.6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Eine Anordnung der vorläufigen Aufnahme fällt somit ausser Betracht (Art. 83 Abs. 1 4 AIG).</w:t>
      </w:r>
    </w:p>
    <w:p>
      <w:r>
        <w:rPr>
          <w:b/>
        </w:rPr>
        <w:t>E. 12</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13.1</w:t>
      </w:r>
    </w:p>
    <w:p>
      <w:r>
        <w:t>Bei diesem Ausgang des Verfahrens sind die Kosten zufolge der sehr umfangreichen Beschwerde mit zahlreichen Beilagen ohne individuellen Bezug zum Beschwerdeführer auf insgesamt Fr. 1 500. festzusetzen (Art. 1 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das bereits in anderen Verfahren mehrfach als unzulässig qualifiziert worden ist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