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E-2423/2018 vom 25. Juni 2018</w:t>
      </w:r>
    </w:p>
    <w:p>
      <w:r>
        <w:t>Bundesverwaltungsgericht, 2018-06-25, DE</w:t>
      </w:r>
    </w:p>
    <w:p>
      <w:r>
        <w:rPr>
          <w:b/>
        </w:rPr>
        <w:t xml:space="preserve">Quelle: </w:t>
      </w:r>
      <w:r>
        <w:t>https://mcp.opencaselaw.ch/entscheid/bvger_E-2423_2018</w:t>
      </w:r>
    </w:p>
    <w:p>
      <w:r>
        <w:t>FR: TAF E-2423/2018 du 25 juin 2018</w:t>
      </w:r>
    </w:p>
    <w:p>
      <w:r>
        <w:t>IT: TAF E-2423/2018 del 25 giugno 2018</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hielt in der angefochtenen Verfügung fest, ein Abgleich der Fingerabdrücke der Beschwerdeführerin mit der "Eurodac"-Datenbank habe ergeben, dass sie am 31. Juli 2017 in Italien ein Asylgesuch eingereicht habe. Das SEM habe deshalb die italienischen Behörden am 27. März 2018 um Wiederaufnahme der Beschwerdeführerin ersucht. Diese hätten innerhalb der festgelegten Frist zum Übernahmeersuchen keine Stellung genommen, weshalb die Zuständigkeit zur Durchführung des Asyl- und Wegweisungsverfahrens der Beschwerdeführerin am 11. April 2018 an Italien übergegangen sei. Konkrete Anhaltspunkte, wonach Italien seinen völkerrechtlichen Verpflichtungen nicht nachkomme, würden keine vorliegen. Im italienischen Asyl- und Aufnahmesystem würden keine systemischen Mängel existieren. Ferner würden auch keine Gründe gemäss Art. 16 Abs. 1 Dublin-III-VO vorliegen, welche die Schweiz verpflichten würden, das Asylgesuch der Beschwerdeführerin zu prüfen. Es sei nicht von einer tatsächlichen, dauerhaften und gelebten Beziehung zwischen der Beschwerdeführerin und ihrem Verlobten im Sinne von Art. 8 EMRK auszugehen. Für eine Anwendung der Souveränitätsklausel gemäss Art. 17 Abs. 1 Dublin-III-VO und der Anwendung von Art. 29a Abs. 3 der Asylverordnung 1 vom 11. August 1999 (AsylV 1, SR 142.311) aus humanitären Gründen gebe es keine Gründe.</w:t>
      </w:r>
    </w:p>
    <w:p>
      <w:r>
        <w:rPr>
          <w:b/>
        </w:rPr>
        <w:t>E. 4.2</w:t>
      </w:r>
    </w:p>
    <w:p>
      <w:r>
        <w:t>Auf Beschwerdeebene wendet die Beschwerdeführerin im Wesentlichen ein, sie sei während des laufenden Asylverfahrens schwanger geworden. Der werdende Vater sei D._______ (anerkannter Flüchtling) und wohne in H._______. Er sei ihr Cousin mütterlicherseits und sie hätten sich bereits in Eritrea gekannt. Nach seiner Anhörung in der Schweiz hätten sie sich verlobt. Während ihrer Flucht in den Sudan sei sie via Facebook in ständigem Kontakt mit ihm gewesen. Bei ihrer Ankunft in der Schweiz habe sie zuerst einige Tage bei ihm in H._______ gelebt, bevor sie ihr Asylgesuch gestellt habe. Drei Mal habe sie sodann das ganze Wochenende bei ihm in H._______ verbracht. Ihr Verlobter versuche, ihr gemeinsames Kind vorgeburtlich anzuerkennen und sie möchten sich zivilrechtlich trauen lassen. Für sie und ihr zukünftiges Kind würden keine aktuellen individuellen Garantien der italienischen Behörden vorliegen, weshalb eine Überstellung nach Italien nicht völkerrechtskonform im Sinne von Art. 3 EMRK sei (vgl. Urteil des EGMR Tarakhel gegen die Schweiz vom 4. November 2014, 29217/12). Als junge, schwangere Frau sei sie eine besonders verletzliche Person und falle unter die Tarakhel-Rechtsprechung des EGMR. Weil sich in den Verfahrensakten keine Garantien der italienischen Behörden befinden würden und daraus nicht hervorgehe, dass die Vorinstanz versucht habe, solche beizubringen, sei der entscheidrelevante Sachverhalt im Hinblick auf die Frage, ob eine Überstellung nach Italien völkerrechtskonform sei, nicht rechtsgenüglich erstellt. Weiter habe die Vorinstanz den Sachverhalt bezüglich der bestehenden Familiengemeinschaft ungenügend abgeklärt. Sie und ihr Partner wollten bald heiraten und würden in einer echten Beziehung leben. Es sei für sie klar gewesen, dass sie eine Familie gründen und in der Schweiz gemeinsam mit dem noch ungeborenen Kind leben möchten. Diesem Umstand habe die Vorinstanz zu Unrecht keine Rechnung getragen. Die Sache sei deshalb zur Neubeurteilung an die Vorinstanz zurückzuweisen. Sie habe die Kantonszuweisung nach H._______ zu ihrem Partner beantragt und sie hätten fast jedes Wochenende zusammen verbracht. Von Beginn an habe sie ihren Verlobten erwähnt. Entgegen der Auffassung der Vorinstanz liege eine eheähnliche und gelebte Beziehung vor. Diese sei auf Dauer ausgelegt, was durch die Schwangerschaft bestätigt werde. Eine Wegweisung nach Italien würde das Recht auf Familie im Sinne von Art. 8 EMRK verletzen und auch dem Kindswohl widersprechen. Gemäss Art. 11 Dublin-III-VO liege ein Anspruch auf ein gemeinsames Asylverfahren mit dem Lebenspartner vor. Nach Art. 2 Bst. g Dublin-III-VO seien nicht verheiratete Paare gleich wie verheiratete zu behandeln und würden unter die Definition der Familienangehörigen nach Art. 10 und 11 Dublin-III-VO fallen.</w:t>
      </w:r>
    </w:p>
    <w:p>
      <w:r>
        <w:rPr>
          <w:b/>
        </w:rPr>
        <w:t>E. 4.3</w:t>
      </w:r>
    </w:p>
    <w:p>
      <w:r>
        <w:t>In ihrer Vernehmlassung führt die Vorinstanz aus, die von der Beschwerdeführerin geltend gemachte Schwangerschaft sei zum Zeitpunkt der Entscheidredaktion nicht bekannt gewesen. Sie selbst sei anlässlich der BzP noch davon ausgegangen, nicht schwanger zu sein. Im Zusammenhang mit der nun aktenkundigen Schwangerschaft sei festzuhalten, dass es den italienischen Behörden zum gegenwärtigen Zeitpunkt nicht möglich sei, dem SEM die individuellen Garantien zur kindsgerechten Unterbringung unter Wahrung der Familieneinheit zukommen zu lassen, weil das Kind noch nicht geboren sei. Das Tarakhel-Urteil habe für das vorliegende Beschwerdeverfahren zum gegenwärtigen Zeitpunkt keine weitergehende Bedeutung. Das SEM werde die italienischen Behörden anlässlich der Ankündigung der Überstellung der Beschwerdeführerin aber bestimmungsgemäss über die Schwangerschaft in Kenntnis setzen, so dass die medizinische Versorgung in Italien sichergestellt werden könne. Italien verfüge über eine ausreichende medizinische Infrastruktur und sei gemäss der Aufnahmerichtlinie verpflichtet, den Antragsstellenden die erforderliche medizinische Versorgung, welche zumindest die Notversorgung und die unbedingt erforderliche Behandlung von Krankheiten und schweren psychischen Störungen umfasse, zugänglich zu machen. Antragsstellenden mit besonderen Bedürfnissen sei die erforderliche medizinische oder sonstige Hilfe zu gewähren. Es würden keine Hinweise vorliegen, dass Italien der Beschwerdeführerin eine adäquate medizinische Behandlung verweigern würde. Sollte das Kind noch vor der Überstellung nach Italien geboren werden, werde das SEM der neuen familiären Situation Rechnung tragen und die italienischen Behörden im Vorfeld einer Überstellung um Zustellung der erforderlichen Garantien ersuchen. Der Vollzug der Wegweisung nach Italien erweise sich als zulässig. Die Intensität der Beziehung der Beschwerdeführerin zu ihrem Partner erreiche nicht die "Substanz" einer Ehe. Sie sei während ihrer Flucht via Facebook mit ihm in Kontakt gestanden und habe einige Tage in H._______ bei ihm gelebt. Danach habe sie beantragt, dem gleichen Kanton zugewiesen zu werden und habe drei Mal das ganze Wochenende bei ihm verbracht. Bezüglich des Kindswohls sei für ein Kind nach der Geburt vor allem die Nähe zur Mutter - der engsten Bezugsperson - von Bedeutung. Der Beschwerdeführerin sei es zumutbar, ihre Beziehung auch weiterhin von Italien aus zu pflegen und ihren Partner im Rahmen von Besuchsaufenthalten in der Schweiz oder in Italien zu sehen. Die Wegweisung der Beschwerdeführerin verstosse nicht gegen Art. 8 EMRK. Im Übrigen werde auf die Erwägungen in der Verfügung verwiesen, an welchen vollumfänglich festgehalten werde.</w:t>
      </w:r>
    </w:p>
    <w:p>
      <w:r>
        <w:rPr>
          <w:b/>
        </w:rPr>
        <w:t>E. 5.1</w:t>
      </w:r>
    </w:p>
    <w:p>
      <w:r>
        <w:t>Die italienischen Behörden sind innert der Frist von Art. 25 Dublin-III-VO nicht auf das Wiederübernahmegesuch der Vorinstanz eingetreten. Die grundsätzliche Zuständigkeit für die Durchführung des Asylverfahrens ist deshalb auf Italien übergegangen.</w:t>
      </w:r>
    </w:p>
    <w:p>
      <w:r>
        <w:rPr>
          <w:b/>
        </w:rPr>
        <w:t>E. 5.2</w:t>
      </w:r>
    </w:p>
    <w:p>
      <w:r>
        <w:t>Beim vorliegend zu beurteilenden Asylgesuch handelt es sich um eine take back-Konstellation, bei der grundsätzlich keine erneute Zuständigkeitsprüfung nach Kapitel III der Dublin-III-VO stattfindet (vgl. BVGE 2012/4 E 3.2.1 m.w.H.), weshalb Art. 10 und 11 Dublin-III-VO nicht geprüft werden müssen.</w:t>
      </w:r>
    </w:p>
    <w:p>
      <w:r>
        <w:rPr>
          <w:b/>
        </w:rPr>
        <w:t>E. 6.1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Hinsichtlich der Zusicherung der italienischen Behörden im Falle einer Familie mit Kindern hat das Bundesverwaltungsgericht gestützt auf das Tarakhel-Urteil des EGMR in einem Grundsatzurteil festgehalten, dass vor einer Dublin-Überstellung von Familien mit Kindern nach Italien von den italienischen Behörden individuelle Garantien einzuholen sind (vgl. BVGE 2015/4 E. 4.1). Diese Garantien einer kindgerechten und die Einheit der Familie respektierenden Unterbringung stellen keine blosse Überstellungsmodalität dar, sondern sind eine materielle Voraussetzung der völkerrechtlichen Zulässigkeit einer Überstellung nach Italien (vgl. BVGE 2015/4 E. 4.3). Mit Urteil D-6358/2015 vom 7. April 2016 wurde das in Italien bestehende System von konkreten Zusicherungen unter Namens- und Altersangabe sowie Anerkennung der Familieneinheit zusammen mit einem Hinweis auf allgemeine Garantien einer familiengerechten Unterbringung in der Form von Rundschreiben als den erwähnten Voraussetzungen genügend bezeichnet (vgl. Urteil des BVGer a.a.O. E. 5.2). Im vorliegenden Fall handelt es sich allerdings (noch) nicht um eine Familie, sondern um eine einzelne Beschwerdeführerin, welche im (...) Monat schwanger ist. Ihr Kind ist noch nicht geboren, weshalb keine konkrete Zusicherung mit Namens- und Altersangabe gemacht werden kann, da diese Angaben noch gar nicht existieren. Zum jetzigen Zeitpunkt müssen keine Garantien der italienischen Behörden eingeholt werden. Im Fall, dass die Geburt des Kindes der Beschwerdeführerin vor der Überstellung stattfindet, hat die Vorinstanz die italienischen Behörden entsprechend zu informieren, damit eine geeignete Unterkunft sichergestellt werden kann. Allein aus dem Umstand der Schwangerschaft der Beschwerdeführerin ergibt sich jedenfalls noch keine besondere Verletzlichkeit (vgl. auch Urteil des BVGer D-1942/2016 vom 6. April 2016 S. 10). Die schweizerischen Behörden, die mit dem Vollzug der angefochten Verfügung beauftragt sind, werden den medizinischen Umständen bei der Bestimmung der konkreten Modalitäten der Überstellung der Beschwerdeführerin Rechnung tragen und die italienischen Behörden vorgängig in geeigneter Weise über ihre Schwangerschaft informieren (vgl. Art. 31 f. Dublin-III-VO). Dieses Vorgehen wurde von der Vorinstanz in ihrer Vernehmlassung sodann auch bestätigt.</w:t>
      </w:r>
    </w:p>
    <w:p>
      <w:r>
        <w:rPr>
          <w:b/>
        </w:rPr>
        <w:t>E. 6.4</w:t>
      </w:r>
    </w:p>
    <w:p>
      <w:r>
        <w:t>Unter diesen Umständen ist die Anwendung von Art. 3 Abs. 2 Dublin-III-VO nicht gerechtfertigt.</w:t>
      </w:r>
    </w:p>
    <w:p>
      <w:r>
        <w:rPr>
          <w:b/>
        </w:rPr>
        <w:t>E. 7.1</w:t>
      </w:r>
    </w:p>
    <w:p>
      <w:r>
        <w:t>Die Beschwerdeführerin fordert mit ihrem Vorbringen weiter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7.2</w:t>
      </w:r>
    </w:p>
    <w:p>
      <w:r>
        <w:t>Die Beschwerdeführerin hat kein konkretes und ernsthaftes Risiko dargetan, die italienischen Behörden würden sich weigern, sie wieder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Italien seien derart schlecht, dass sie zu einer Verletzung von Art. 4 der EU-Grundrechtecharta, Art. 3 EMRK oder Art. 3 FoK führen könnten. Die Beschwerdeführerin hat auch keine konkreten Hinweise für die Annahme aufgeführt,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w:t>
      </w:r>
    </w:p>
    <w:p>
      <w:r>
        <w:rPr>
          <w:b/>
        </w:rPr>
        <w:t>E. 7.3</w:t>
      </w:r>
    </w:p>
    <w:p>
      <w:r>
        <w:t>Als Familienangehörige gemäss Art. 2 Bst. g Dublin-III-VO gelten Mitglieder der Familie der Antragstellerin, sofern die Familie bereits im Herkunftsland bestanden hat. Die Beschwerdeführerin lebte nicht mit ihrem Partner in Eritrea zusammen und sie sind auch nicht verheiratet. Die Verlobung erfolgte erst, als sich ihr Partner bereits in der Schweiz befand. Die geltend gemachte Beziehung ist nicht als dauerhaft im Sinne von Art. 8 EMRK zu werten. Daran ändert auch das noch ungeborene Kind nichts. Für eine Anwendung der Souveränitätsklausel von Art. 17 Dublin-III-VO besteht kein Grund. Aufgrund dieser Sachlage hat die Vorinstanz zu Recht keine Zuständigkeit der Schweiz gemäss Art. 16 Dublin-III-VO und Art. 17 Dublin-III-VO festgestellt.</w:t>
      </w:r>
    </w:p>
    <w:p>
      <w:r>
        <w:rPr>
          <w:b/>
        </w:rPr>
        <w:t>E. 7.4</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Unterschreiten des Ermessens zu entnehmen.</w:t>
      </w:r>
    </w:p>
    <w:p>
      <w:r>
        <w:rPr>
          <w:b/>
        </w:rPr>
        <w:t>E. 8</w:t>
      </w:r>
    </w:p>
    <w:p>
      <w:r>
        <w:t>Italien bleibt der für die Behandlung des Asylgesuchs der Beschwerdeführerin zuständige Mitgliedstaat gemäss Dublin-III-VO und ist verpflichtet, das Asylverfahren gemäss Art. 23, 24, 25 und 29 Dublin-III-VO wieder aufzunehmen.</w:t>
      </w:r>
    </w:p>
    <w:p>
      <w:r>
        <w:rPr>
          <w:b/>
        </w:rPr>
        <w:t>E. 9</w:t>
      </w:r>
    </w:p>
    <w:p>
      <w:r>
        <w:t>Das SEM ist demnach zu Recht in Anwendung von Art. 31a Abs. 1 Bst. b AsylG auf das Asylgesuch der Beschwerdeführerin nicht eingetreten. Sie ist nicht im Besitz einer gültigen Aufenthalts- oder Niederlassungsbewilligung, weshalb die Überstellung nach Italien in Anwendung von Art. 44 AsylG ebenfalls zu Recht angeordnet wurde (Art. 32 Bst. a AsylV 1).</w:t>
      </w:r>
    </w:p>
    <w:p>
      <w:r>
        <w:rPr>
          <w:b/>
        </w:rPr>
        <w:t>E. 10</w:t>
      </w:r>
    </w:p>
    <w:p>
      <w:r>
        <w:t>Das Fehlen von Überstellungshindernissen ist bereits Voraussetzung des Nichteintretensentscheides gemäss Art. 31a Abs. 1 Bst. b AsylG und allfällige Vollzugshindernisse gemäss Art. 83 Abs. 3 und 4 AuG (SR 142.20) sind unter diesen Umständen nicht mehr zu prüfen (vgl. BVGE 2015/18 E. 5.2 m.w.H.).</w:t>
      </w:r>
    </w:p>
    <w:p>
      <w:r>
        <w:rPr>
          <w:b/>
        </w:rPr>
        <w:t>E. 11</w:t>
      </w:r>
    </w:p>
    <w:p>
      <w:r>
        <w:t>Nach dem Gesagten ist die Beschwerde abzuweisen und die Verfügung des SEM zu bestätigen.</w:t>
      </w:r>
    </w:p>
    <w:p>
      <w:r>
        <w:rPr>
          <w:b/>
        </w:rPr>
        <w:t>E. 12</w:t>
      </w:r>
    </w:p>
    <w:p>
      <w:r>
        <w:t>Bei diesem Ausgang des Verfahrens wären die Kosten der Beschwerdeführerin aufzuerlegen (Art. 63 Abs. 1 VwVG). Zufolge der mit Zwischenverfügung vom 8. Mai 2018 gewährten unentgeltlichen Prozessführung ist auf deren Erhebung jedoch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