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E-2422/2009 vom 30. Mai 2012</w:t>
      </w:r>
    </w:p>
    <w:p>
      <w:r>
        <w:t>Bundesverwaltungsgericht, 2012-05-30, DE</w:t>
      </w:r>
    </w:p>
    <w:p>
      <w:r>
        <w:rPr>
          <w:b/>
        </w:rPr>
        <w:t xml:space="preserve">Quelle: </w:t>
      </w:r>
      <w:r>
        <w:t>https://mcp.opencaselaw.ch/entscheid/bvger_E-2422_2009</w:t>
      </w:r>
    </w:p>
    <w:p>
      <w:r>
        <w:t>FR: TAF E-2422/2009 du 30 mai 2012</w:t>
      </w:r>
    </w:p>
    <w:p>
      <w:r>
        <w:t>IT: TAF E-2422/2009 del 30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 2.1. 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2.2. Das BFM lehnte das Asylgesuch mit der Begründung ab, die Vorbringen des Beschwerdeführers würden der Asylrelevanz entbehren. Wohl sei es in Kosovo in den vergangen Jahren vereinzelt zu schwerwiegenden Übergriffen auf Angehörige der ethnischen Minderheiten, namentlich der Serben gekommen. Es könne jedoch von keinen allgemeinen Vertreibungen ausgegangen werden. Nach der Unabhängigkeitserklärung vom 17. Februar 2008 sei in Kosovo weiterhin eine internationale zivile und militärische Präsenz vorgesehen. Die UNMIK solle sukzessive von der EU-Mission (European Union Rule of Law Mission in Kosovo [EULEX]) abgelöst werden. Internationale Streitkräfte sowie der Kosovo Police Service (KPS) garantierten Sicherheit. Auch in den Siedlungsgebieten der Kosovo-Serben sorgten internationale Sicherheitskräfte sowie teilweise serbische Angehörige des KPS für Sicherheit. Am 15. Juni 2008 sei die neue kosovarische Verfassung in Kraft getreten. Sie gestehe den Minderheiten umfassende Rechte zu. Die internationalen Sicherheitskräfte und der KPS seien in der Lage, die ethnischen Minderheiten in Kosovo zu schützen. Die polizeiliche Präsenz sei gut sichtbar sowie flächendeckend. Strafgerichtsbarkeit und Strafvollzug funktionierten grösstenteils. Bei Übergriffen würden die Sicherheitskräfte regelmässig intervenieren, und Straftaten gegen Angehörige von Minderheiten würden geahndet. Da demnach vom Vorhandensein eines adäquaten Schutzes durch den Heimatstaat auszugehen sei, seien die geltend gemachten allgemeinen Probleme aufgrund der Zugehörigkeit zur serbischen Ethnie im vorliegenden Fall nicht asylrelevant. Für Serben aus den südlichen Bezirken bestehe zudem eine innerstaatliche Fluchtalternative im Norden Kosovos. Wegen des Bestehens einer innerstaatlichen Fluchtalternative erübrige sich eine weitergehende Auseinandersetzung mit der Frage, ob Serben in Kosovo einer asylrelevanten Gefährdung ausgesetzt seien. Der Beschwerdeführers erfüllte demzufolge die Flüchtlingseigenschaft nicht und sein Asylgesuch sei abzulehnen. Der Wegweisungsvollzug sei in den Norden Kosovos und nach Serbien zulässig, zumutbar und möglich. Der Beschwerdeführer machte in seiner Rechtsmitteleingabe geltend, er habe begründete Furcht, als Serbe in Kosovo verfolgt zu sein. Eine innerstaatliche Fluchtalternative bestehe nicht. Auch nach Serbien könne er nicht gehen, könne dieses doch keine Flüchtlinge mehr aufnehmen und angemessen versorgen. Die serbische Minderheitsbevölkerung in Kosovo lebe seit Jahrzehnten in Furcht vor albanischen Übergriffen und einem weiteren Pogrom. Serben und andere nichtalbanische Nationalitäten würden von Albanern unterdrückt. Ihr Leben und Eigentum seien in Gefahr. Sie hätten dort Schikanen und Provokationen durch Albaner und albanische Polizisten zu ertragen. Diskriminierungen (Beschimpfungen, Beleidigungen, unterdrücktes Recht auf eigene Sprache) seien an der Tagesordnung, serbische Häuser, Kirchen und Habseligkeiten würden vernichtet und Schiessereien angezettelt. Die Aussichten auf eine Arbeitsstelle in Kosovo seien schlecht; frei werdende Stellen würden an Albaner vergeben. Das ausschliesslich von Serben bewohnte Dorf C._______ sei von albanischen Ortschaften eingeschlossen. Wasser- und Stromversorgung würden ihnen oft gezielt abgestellt, ihr Saatgut werde zerstört und das Reisen in Kosovo sei für sie stets mit einem hohen Risiko verbunden. Selbst die Fahrt zur Schule in E._______ sei wegen der schlechten Sicherheitssituation nicht mehr möglich gewesen. Albaner würden auch Autofahrten durch die Ortschaft C._______ unternehmen, um Morddrohungen zu überbringen und mit unmissverständlichen Gesten das Halsabschneiden oder Erschiessen anzudeuten. Die Serben würden beschimpft, beleidigt und zum Verlassen des Landes aufgefordert. Die Polizei unternehme nichts dagegen, auch nicht wenn Serben bestohlen würden. Die internationalen Kräfte hätten die nichtalbanischen Ethnien nicht angemessen schützen können. Die Gewaltakte von Mitte März 2004 seien vor den Augen der UNMIK, KFOR und NATO geschehen, und auch die EULEX mit ihren zirka 2000 Personen sei unfähig, dieses Manko wettzumachen. Selbst die Gerichte funktionierten nicht korrekt; das zeige das Beispiel der Freisprechung des Attentäters Fljomir Ejups, der zwölf Serben getötet und viele Personen verletzt habe. Die Garantien in der kosovarischen Verfassung für nichtalbanische Nationen würden nicht umgesetzt. Eine innerstaatliche Fluchtalternative existiere nicht. Selbst im geteilten Kosovska Mitrovica, wo Menschen wie in Ghettos lebten, sei die Situation zu unsicher. Was nicht albanisch sei, werde von den Albanern gehasst und verfolgt. Weiter sei eine Rückführung nach Belgrad nicht zumutbar, weil er dort nicht zu Hause sei. Serbien sei nach der Anerkennung des Kosovos durch eine Mehrzahl von Staaten ein fremder Staat mit eigenen Grenzen. Zudem habe Serbien die Kriegsfolgen wirtschaftlich nicht überwunden und sei nicht in der Lage, die nach Serbien Geflohenen angemessen zu versorgen. Die finanzielle Situation der Verwandten reiche ebenfalls nicht aus, um eine neue Existenzgründung zu ermöglichen. Eine Rückkehr in die Wohnregion, in den Nordkosovo oder nach Serbien sei unzumutbar. Die eingereichten Berichte würden die Behauptungen unterstützen. 2.3. Mit Vernehmlassung vom 19. Mai 2009 hielt das BFM an seiner Position fest. In der Replik vom 8. Juni 2009 wurde unter Beilage weiterer Internetauszüge entgegnet, weder ins nördlich Kosovo noch ins verarmte Serbien sei ein Wegweisungsvollzug zumutbar. 3.1. Gemäss dem serbischen Gesetz über die Staatsbürgerschaft vom 21. Dezember 2004, Gesetz Nr. 135/04, wird als serbischer Staatsbürger eine Person anerkannt, wenn sie serbischer Abstammung ist oder auf dem (ehemaligen) Staatsgebiet der Republik Serbien geboren wurde, wobei beides mittels Eintrag in einem Geburtsregister zu belegen ist (vgl. BVGE 2010/41 E. 6.4.2 S. 580 ff.). Der Beschwerdeführer ist in D._______, in der damaligen teilautonomen Provinz Kosovo der Republik Serbien der damaligen Sozialistischen Föderativen Republik Jugoslawien geboren und serbischer Ethnie. Er besitzt einen von der zuständigen Behörde am (...) ausgestellten Reisepass (s. Visumsunterlagen der Schweizer Vertretung in Pristina). Von der UNMIK wurde er aufgrund seines eingereichten Ausweises am (...) registriert. Übereinstimmend mit dem BFM ist deshalb davon auszugehen, dass er Staatsangehöriger von Serbien ist. Serbien betrachtet das Gebiet der ehemaligen jugoslawischen beziehungsweise serbischen Provinz Kosovo gemäss seiner Verfassung vom 8. November 2006 unverändert als seine "Autonome Provinz Kosovo und Metochien" (Autonomna pokrajina Kosovo i Metohija) und damit als integralen Bestandteil Serbiens. Dies hat zur Folge, dass die Staatsbürger Kosovos - darunter namentlich die Kosovo-Serben - für den serbischen Staat grundsätzlich weiterhin als serbische Staatsangehörige gelten (vgl. BVGE 2010/41 E. 6.4.2). Als ethnischer Serbe und ehemaliger Staatsangehöriger von Jugoslawien mit letztem Wohnsitz in Kosovo ist er zudem nach der Unabhängigkeitserklärung von Kosovo auch kosovarischer Staatsbürger (vgl. Kosovos Gesetz über die Staatsbürgerschaft Nr. 03/L-034 vom 20. Februar 2008; vgl. BVGE 2010/41 E. 6.4.1). An dieser zweifachen Staatsbürgerschaft ändert auch die Tatsache nichts, dass Serbien - im Gegensatz zu Kosovo - eine doppelte Staatsbürgerschaft nicht anerkennt, kommt doch wegen der expliziten Nichtanerkennung der Eigenstaatlichkeit Kosovos die entsprechende Bestimmung des serbischen Staatsbürgerschaftsgesetzes von Vornherein nicht zur Anwendung (vgl. a.a.O.). 3.2. Gestützt auf Art. 1 A Ziff. 2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(vgl. UNHCR, Handbuch über Verfahren und Kriterien zur Feststellung der Flüchtlingseigenschaft, Genf 1979, Neuauflage: UNHCR Österreich 2003, Rz. 106 f.; Walter Kälin, Grundriss des Asylverfahrens, Basel/Frankfurt a. M. 1990, S. 35). 3.3. Dem Beschwerdeführer steht, wie soeben dargelegt, neben der kosovarischen auch die serbische Staatsangehörigkeit zu, und er kann sich somit nach Serbien begeben und dort aufgrund der bestehenden Niederlassungsfreiheit Wohnsitz nehmen. Er machte keine erheblichen Fluchtgründe geltend, die sich auf das Territorium des serbischen Staates (in der die ehemalige Provinz Kosovo - welches Gebiet von der Schweiz und 89 weiteren Staaten als unabhängiger Staat anerkannt worden ist - reduzierten Ausdehnung) beziehen. Die pauschalen Einwände, dort Diskriminierungen und Widerwärtigkeiten wie Versorgungsengpässen ausgesetzt zu sein, der Hinweis auf die allgemein schwierige wirtschaftliche und soziale Lage von Kosovo-Serben in Serbien und die durch keine konkreten Indizien in Bezug auf die Person des Beschwerdeführers belegte Vermutung, allenfalls später doch noch nach Kosovo zurückgeschickt zu werden, vermögen keine flüchtlingsrelevante Gefährdung im Sinne von Art. 3 AsylG zu begründen. Da er in Serbien keine asylrelevante Verfolgung befürchten muss, ist er nicht auf den Schutz der Schweiz angewiesen. 3.4. Bei dieser Sachlage kann die Frage der flüchtlingsrechtlichen Rele­vanz der Behauptungen des Beschwerdeführers, in C._______ und in ganz Kosovo aufgrund seiner serbischen Ethnie und wegen seines Vaters - ein Angehöriger der Polizei - diskriminiert, bedroht und verfolgt zu sein, offenbleiben. Selbst wenn eine lokal begrenzte Gefährdung durch kriminelle Albaner im Umfeld von D._______ gegeben wäre, ist er im Sinne des Subsidiaritätsprinzips nicht auf den Schutz der Schweiz angewiesen, da er in seinem anderen Heimatland jederzeit Zuflucht nehmen könnte. 3.5. Es erübrigt sich daher, auf die entsprechenden Ausführungen und Unterlagen auf Beschwerdeebene weiter einzugehen. Das BFM hat das Asylgesuch des Beschwerdeführers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(vgl. BVGE 2009/50 E. 9).</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5.2</w:t>
      </w:r>
    </w:p>
    <w:p>
      <w:r>
        <w:t>Das BFM hat in der angefochtenen Verfügung den Wegweisungsvollzug als durchführbar bezeichnet; die Zumutbarkeit des Vollzugs hat es ausdrücklich sowohl für den Norden Kosovos (im Sinne einer innerstaatlichen Aufenthaltsalternative) als auch für Serbien bejaht. Mit Vernehmlassung vom 19. Mai 2009 anerkannte das BFM, dass mit der gut dokumentierten und umfangreichen Beschwerde das Geschehen in Kosovo während der letzten Jahren in Kosovo und das wirtschaftlich schwierige Umfeld aufgezeigt werde. Der Beschwerdeführer sei indessen jung, alleinstehend und der Aktenlage zufolge gesund. Daher sei davon auszugehen, dass er im serbisch bevölkerten Norden Kosovos eine Existenz aufbauen könne. Auch sei die Wegweisung nach Serbien zumutbar, zumal sozioökonomische Gründe grundsätzlich kein Wegweisungshindernis darstellen würden. Demgegenüber machte der Beschwerdeführer in seinen Zuschriften unter Beilage einer Fülle von Internetauszügen geltend, dass sich die ohnehin schon schlechte Sicherheits- und wirtschaftliche Situation im Norden Kosovos nicht gebessert habe. Folglich sei eine Rückkehr ins nördliche Kosovo unzumutbar. Der Vollzug der Wegweisung ins verarmte Serbien sei ebenfalls auszuschliessen, weil er dort ohne Aussicht auf Arbeit wäre und in nicht zumutbaren Verhältnissen sein Dasein fristen müsste. Zudem würde die dortige Bevölkerung ihn drängen, nach Kosovo zurückzukehren, denn ethnisch sei er zwar ein Serbe, doch sein Heimatland bleibe Kosovo. Weiter hätten seine Verwandten in der Schweiz nicht die nötige finanzielle Unterstützungskraft, um ihm dort die Existenz zu sichern. Weit schlimmer als die fehlenden Finanzen seien aber die Sicherheitslage und die Diskriminierungen.</w:t>
      </w:r>
    </w:p>
    <w:p>
      <w:r>
        <w:rPr>
          <w:b/>
        </w:rPr>
        <w:t>E. 5.3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nach Kosovo oder Serbien ist demnach diesem Aspekt rechtmässig.</w:t>
      </w:r>
    </w:p>
    <w:p>
      <w:r>
        <w:rPr>
          <w:b/>
        </w:rPr>
        <w:t>E. 5.3.2</w:t>
      </w:r>
    </w:p>
    <w:p>
      <w:r>
        <w:t>Sodann ergeben sich weder aus den Aussagen des Beschwer­deführers noch aus den Akten Anhaltspunkte dafür, dass er für den Fall einer Rückkehr nach Kosovo oder Serbien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m.w.H.). Auch die allgemeine Menschenrechtssituation im Norden Kosovos oder in Serbien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Der Beschwerdeführer ist aufgrund der Akten einerseits als Staatsangehöriger der Republik Kosovo zu betrachten. Infolge der serbischen Abstammung und Geburt auf (ehemaligem) Staatsgebiet der Republik Serbien verfügt er andererseits gemäss dem serbischen Gesetz über die Staatsbürgerschaft Nr. 135/04 vom 21. Dezember 2004 auch über die serbische Staatsangehörigkeit (vgl. BVGE 2010/41 E. 6.4.2 S. 580).</w:t>
      </w:r>
    </w:p>
    <w:p>
      <w:r>
        <w:rPr>
          <w:b/>
        </w:rPr>
        <w:t>E. 5.4.2</w:t>
      </w:r>
    </w:p>
    <w:p>
      <w:r>
        <w:t>Weder in Serbien noch im vorwiegend von Serben bewohnten Teil Nordkosovos besteht eine Kriegs- oder Bürgerkriegssituation und es herrscht auch keine Situation allgemeiner Gewalt, die den Wegweisungs­vollzug unzumutbar erscheinen liesse. Der Vollzug der Wegweisung ethnischer Serben mit letztem Wohnsitz in Kosovo ist daher sowohl hinsichtlich Nordkosovos als auch Serbiens grundsätzlich zumutbar.</w:t>
      </w:r>
    </w:p>
    <w:p>
      <w:r>
        <w:rPr>
          <w:b/>
        </w:rPr>
        <w:t>E. 5.4.3</w:t>
      </w:r>
    </w:p>
    <w:p>
      <w:r>
        <w:t>Indessen kann sich der Wegweisungsvollzug nach Nordkosovo oder nach Serbien im konkreten Einzelfall als unzumutbar erweisen, weil die betroffene Person dort aus individuellen Gründen einer konkreten Gefährdung ausgesetzt wäre. Bei der Beurteilung, ob der betroffenen Person im Norden von Kosovo oder in Serbien eine zumutbare Zufluchtsmöglichkeit offen steht, sind insbesondere die Möglichkeit der wirtschaftlichen Existenzsicherung, der persönliche Bezug zum Zufluchtsort, wie ein früherer Aufenthalt oder eine Arbeitsstelle, und ein tragfähiges familiäres oder sonstiges soziales Beziehungsnetz sowie die Möglichkeit der gesellschaftlichen Integration, zu berücksichtigen. Im Rahmen dieser Kriterien sind ferner weitere Faktoren in die Erwägungen einzubeziehen, so insbesondere das Alter, der Gesundheitszustand, die Frage, ob es sich um eine Einzelperson oder eine Familie handelt, und die berufliche Ausbildung der betroffenen Personen (vgl. BVGE 2010/41 E. 8.3.3.6).</w:t>
      </w:r>
    </w:p>
    <w:p>
      <w:r>
        <w:rPr>
          <w:b/>
        </w:rPr>
        <w:t>E. 5.4.4</w:t>
      </w:r>
    </w:p>
    <w:p>
      <w:r>
        <w:t>Vorab ist der Einschätzung des BFM, wonach der Vollzug der Wegweisung in den Bezirk D._______ (im Süden von Kosovo), wo der Beschwerdeführer gewohnt hat, für ihn nicht zumutbar ist, da die Wahrscheinlichkeit einer konkreten Gefährdung für ethnische Serben ausserhalb ihrer Enklave im Norden von Kosovo weiterhin nicht ausgeschlossen werden könne, zuzustimmen. Der Feststellung der Vorinstanz, wonach es ihm aber zuzumuten sei, im Norden Kosovos Zuflucht zu suchen, da er jung, alleinstehend und der Aktenlage zufolge gesund sei, ist vom Gericht ebenfalls zu bestätigen: Er hat einen abgeschlossenen Berufsmittelschulabschluss als (...) und verfügt in C._______ weiterhin über ein familiäres, soziales Beziehungsnetz (A11 S. 3). In der Schweiz hat er mehrjährige Erfahrungen als Hilfsarbeiter in einem (...)geschäft machen können, was ihm bei der Arbeitssuche helfen wird. Dazu kommt, dass er in der Schweiz über teilweise eingebürgerte Tanten und weitere Verwandte (...) verfügt, die ihn, sofern erforderlich, zumindest in der ersten Zeit unterstützen könnten.</w:t>
      </w:r>
    </w:p>
    <w:p>
      <w:r>
        <w:rPr>
          <w:b/>
        </w:rPr>
        <w:t>E. 5.4.5</w:t>
      </w:r>
    </w:p>
    <w:p>
      <w:r>
        <w:t>Auch die Erkenntnis des BFM, der Beschwerdeführer könnte sich als Staatsangehöriger Serbiens in Serbien niederlassen, ist zu bestätigen: Er müsste nicht befürchten, dort in eine existenzielle Notlage zu geraten.</w:t>
      </w:r>
    </w:p>
    <w:p>
      <w:r>
        <w:rPr>
          <w:b/>
        </w:rPr>
        <w:t>E. 5.4.6</w:t>
      </w:r>
    </w:p>
    <w:p>
      <w:r>
        <w:t>Nach dem Gesagten bestehen für den Beschwerdeführer somit im Norden des Kosovos (oder allenfalls in anderen, vorwiegend von Serben besiedelten Regionen) sowie in Serbien zumutbare Aufenthaltsalternativen. An dieser Feststellung vermögen die Ausführungen und Beweismittel in der Beschwerde nichts zu ändern.</w:t>
      </w:r>
    </w:p>
    <w:p>
      <w:r>
        <w:rPr>
          <w:b/>
        </w:rPr>
        <w:t>E. 5.4.7</w:t>
      </w:r>
    </w:p>
    <w:p>
      <w:r>
        <w:t>Zusammenfassend ergibt sich, dass der Vollzug der Wegweisung nach Kosovo oder nach Serbien vom BFM zu Recht als zumutbar erachtet worden ist.</w:t>
      </w:r>
    </w:p>
    <w:p>
      <w:r>
        <w:rPr>
          <w:b/>
        </w:rPr>
        <w:t>E. 5.5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Beschwerdeverfahrens wären dessen Kosten dem Beschwerdeführer aufzuerlegen (Art. 63 Abs. 1 VwVG). Nach aber sein Gesuch um Gewährung der unentgeltlichen Prozessführung im Sinne von Art. 65 Abs. 1 VwVG mit Zwischenverfügung vom 29. April 2009 gutgeheissen wurde und weiterhin von seiner prozessualen Bedürftigkeit auszugehen ist - laut Eintrag im Zentralen Migrationssystems (ZEMIS) soll seine Arbeitsanstellung in der Schweiz Ende Januar 2012 geendet haben -, sind ihm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