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E-2419/2025 vom 4. Juli 2024</w:t>
      </w:r>
    </w:p>
    <w:p>
      <w:r>
        <w:t>Bundesverwaltungsgericht, 2024-07-04, DE</w:t>
      </w:r>
    </w:p>
    <w:p>
      <w:r>
        <w:rPr>
          <w:b/>
        </w:rPr>
        <w:t xml:space="preserve">Quelle: </w:t>
      </w:r>
      <w:r>
        <w:t>https://mcp.opencaselaw.ch/entscheid/bvger_E-2419_2025_d20240704</w:t>
      </w:r>
    </w:p>
    <w:p>
      <w:r>
        <w:t>FR: TAF E-2419/2025 du 4 juillet 2024</w:t>
      </w:r>
    </w:p>
    <w:p>
      <w:r>
        <w:t>IT: TAF E-2419/2025 del 4 luglio 2024</w:t>
      </w:r>
    </w:p>
    <w:p>
      <w:pPr>
        <w:pStyle w:val="Heading2"/>
      </w:pPr>
      <w:r>
        <w:t>Regeste</w:t>
      </w:r>
    </w:p>
    <w:p>
      <w:r>
        <w:t>Familienzusammenf&amp;uuml;hrung (Asyl) | Revision; Urteil des Bundesverwaltungsgerichts E-6492/2023 vom 4. Juli 2024</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entscheidet in der Besetzung mit drei Richtern oder Richterinnen (Art. 21 Abs. 1 VGG), sofern das Revisionsge- such nicht in die Zuständigkeit des Einzelrichters beziehungsweise der Ein- zelrichterin fällt (vgl. Art. 23 VGG).</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Der Gesuchsteller ist durch das Beschwerdeurteil E-6492/2023 beson- ders berührt und hat ein schutzwürdiges Interesse an dessen Aufhebung oder Änderung. Er ist zur Einreichung des Revisionsgesuchs legitimiert (Art. 48 Abs. 1 Bst. c VwVG analog).</w:t>
      </w:r>
    </w:p>
    <w:p>
      <w:r>
        <w:rPr>
          <w:b/>
        </w:rPr>
        <w:t>E. 2</w:t>
      </w:r>
    </w:p>
    <w:p>
      <w:r>
        <w:t>Die Verfahren E-2419/2025 und E-2431/2025 verfügen über eine sachliche Konnexität, da sie auf dem gleichen Sachverhalt beruhen. Darüber hinaus betreffen sie zwei Mitglieder derselben Familie für welche der Gesuchstel- ler ein einziges Revisionsgesuch mit identischer Begründung eingereicht hat. Angesichts dessen erscheint es im vorliegenden Fall angebracht, die Verfahren zu verbinden und in einem einzigen Urteil zu entscheiden (Ver- fahrensvereinigung).</w:t>
      </w:r>
    </w:p>
    <w:p>
      <w:r>
        <w:t>E-2419/2025, E-2431/2025 Seite 5</w:t>
      </w:r>
    </w:p>
    <w:p>
      <w:r>
        <w:rPr>
          <w:b/>
        </w:rPr>
        <w:t>E. 3</w:t>
      </w:r>
    </w:p>
    <w:p>
      <w:r>
        <w:t>Die elektronischen Akten N (…) (B._______ ) und N (…) (C._______ ) so- wie das Beschwerdedossier E-6492/2023 wurden von Amtes wegen bei- gezogen.</w:t>
      </w:r>
    </w:p>
    <w:p>
      <w:r>
        <w:rPr>
          <w:b/>
        </w:rPr>
        <w:t>E. 4.1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 richt, 3. Aufl. 2022, Rz. 5.36).</w:t>
      </w:r>
    </w:p>
    <w:p>
      <w:r>
        <w:rPr>
          <w:b/>
        </w:rPr>
        <w:t>E. 4.2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(vgl. sinngemäss Art. 125 BGG sowie Art. 46 VGG; vgl. auch BVGE 2021 VI/4 E. 6 ff. m.w.H.).</w:t>
      </w:r>
    </w:p>
    <w:p>
      <w:r>
        <w:rPr>
          <w:b/>
        </w:rPr>
        <w:t>E. 4.3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 ff.; NICOLAS VON WERDT, in: Seiler/von Werdt/Güngerich/Oberholzer, Stämpflis Handkommentar SHK, Bundesgerichtsgesetz, 2. Aufl. 2015, Art. 121 N. 9). Im Revisionsge- such ist insbesondere der angerufene Revisionsgrund anzugeben, wobei die in Art. 121-123 BGG enthaltene Aufzählung der Revisionsgründe ab- schliessend ist. Sodann ist die Rechtzeitigkeit des Revisionsbegehrens im Sinne von Art. 124 BGG darzutun. Das Gesuch hat auch die Begehren für den Fall eines neuen Beschwerdeentscheides zu enthalten (Art. 47 VGG i.V.m. Art. 67 Abs. 3 VwVG).</w:t>
      </w:r>
    </w:p>
    <w:p>
      <w:r>
        <w:rPr>
          <w:b/>
        </w:rPr>
        <w:t>E. 5</w:t>
      </w:r>
    </w:p>
    <w:p>
      <w:r>
        <w:t>In der Eingabe vom 27. März 2025 führt der Gesuchsteller im Wesentlichen an, dass die Verfügung des SEM vom 11. April 2024 im Urteil E-6492/2023 nicht berücksichtigt worden sei, womit dieses nicht mehr der aktuellen Sachlage entspreche. Aufgrund der Verfügung vom 11. April 2024 liege eine Situation vor, welche zur Gegenstandslosigkeit geführt habe. Zudem stelle das Vorgehen des SEM, die genannte Verfügung dem</w:t>
      </w:r>
    </w:p>
    <w:p>
      <w:r>
        <w:t>E-2419/2025, E-2431/2025 Seite 6 Bundesverwaltungsgericht nicht mitgeteilt zu haben, einen Verfahrensfeh- ler dar. Dies sei ein Verstoss gegen die Rechtsstaatlichkeit sowie das Recht auf ein faires Verfahren. Damit ruft der Gesuchsteller sinngemäss die gesetzlichen Revisionsgründe von Art. 121 Bst. d und 123 Abs. 2 Bst. a BGG an (nachträgliches Erfahren erheblicher Tatsachen respektive Auffin- den entscheidender Beweismittel und Verletzung von anderen Verfahrens- vorschriften), ohne allerdings Beweismittel zu den Akten zu reichen.</w:t>
      </w:r>
    </w:p>
    <w:p>
      <w:r>
        <w:rPr>
          <w:b/>
        </w:rPr>
        <w:t>E. 6.1</w:t>
      </w:r>
    </w:p>
    <w:p>
      <w:r>
        <w:t>Gemäss Art. 124 Abs. 1 Bst. d BGG ist das Revisionsgesuch innert 90 Tagen nach Entdeckung der Tatsachen oder der Beweismittel einzu- reichen. Die Frist beginnt jedoch frühestens mit der Eröffnung der vollstän- digen Ausfertigung des Entscheides zu laufen. Bei der Verletzung von an- deren Verfahrensvorschriften als den Ausstandsvorschriften ist das Revisi- onsgesuch gemäss Art. 124 Abs. 1 Bst. b BGG innert 30 Tagen nach Eröff- nung der vollständigen Ausfertigung des Entscheides zu stellen.</w:t>
      </w:r>
    </w:p>
    <w:p>
      <w:r>
        <w:rPr>
          <w:b/>
        </w:rPr>
        <w:t>E. 6.2</w:t>
      </w:r>
    </w:p>
    <w:p>
      <w:r>
        <w:t>Im vorliegenden Revisionsgesuch liess der Gesuchsteller zur Frage der Einhaltung der Revisionsfrist von seiner Rechtsvertreterin lediglich Fol- gendes ausführen: «Das Revisionsbegehren muss innert 90 Tagen nach Entdeckung des Revisionsgrundes gestellt werden. Der Mandant ist kein Jurist und kann die von uns vorgebrachten Gründe nicht nachvollziehen. Derartige Revisionsgründe können nur von einer Person mit Rechtskennt- nissen vorgebracht werden. Nachdem wir die Vollmacht des Mandanten erhalten haben, wurde dieser Antrag fristgerecht eingereicht.».</w:t>
      </w:r>
    </w:p>
    <w:p>
      <w:r>
        <w:rPr>
          <w:b/>
        </w:rPr>
        <w:t>E. 6.3</w:t>
      </w:r>
    </w:p>
    <w:p>
      <w:r>
        <w:t>Der Gesuchsteller macht revisionsweise geltend, die Verfügung des SEM vom 11. April 2024, welche die beiden Söhne als asylberechtigte Flüchtlinge bezeichnete – sie wurde mit Urteil des BVGer E-5631/2024, E-5634/2024 vom 20. November 2024 in dieser Hinsicht für nichtig erklärt –, hätte im Familienasyl-Verfahren E-6492/2023 Berücksichtigung finden und zur Gegenstandslosigkeit des Verfahrens führen müssen. Diese Verfügung adressierte das SEM auch an den Gesuchsteller und händigte sie der damaligen Rechtsvertretung im Asylverfahren von Ehefrau und Tochter gegen Unterschrift am 11. April 2024 aus. Gegenteiliges behauptet der Gesuchsteller nicht, weshalb davon auszugehen ist, dass er bereits ab Mitte April 2024 von der genannten Verfügung Kenntnis hatte. Das Urteil E-6492/2023, welches revidiert werden soll, erging am 4. Juli 2024. Das Bundesverwaltungsgericht versandte den Entscheid am 8. Juli 2024 per Einschreiben an den Gesuchsteller. Spätestens aus dem Urteil E-6492/2023 hätte der Gesuchsteller somit erkennen können, dass die</w:t>
      </w:r>
    </w:p>
    <w:p>
      <w:r>
        <w:t>E-2419/2025, E-2431/2025 Seite 7 Verfügung vom 11. April 2024 in den Erwägungen nicht berücksichtigt wurde und dass sich Urteil und Verfügung bezüglich Familienzusammen- führung der Söhne widersprechen. Hierauf hätte der Gesuchsteller auch deshalb schliessen müssen, weil diese trotz der ihnen gerichtlich verwei- gerten Familienzusammenführung nur wenige Tage nach Ergehen des bundesverwaltungsgerichtlichen Urteils in die Schweiz einreisten. Somit war es dem Gesuchsteller spätestens ab Eröffnung des Urteils E-6492/2023 vom 4. Juli 2024 möglich, von den angeblich revisionsbe- gründenden Tatsachen und potenziellen Verfahrensfehlern Kenntnis zu nehmen. Folglich begann der Fristenlauf von 90 beziehungsweise 30 Ta- gen mit der Eröffnung des Urteils E-6492/2023 am 8. Juli 2024 zu laufen. Das vom 27. März 2025 datierte Revisionsgesuch wurde am 7. April 2025 und damit weitaus verspätet der Schweizerischen Post übergeben. Die Re- visionsfrist gemäss Art. 124 Bst. b und d BGG i.V.m. Art. 45 VGG ist somit nicht eingehalten.</w:t>
      </w:r>
    </w:p>
    <w:p>
      <w:r>
        <w:rPr>
          <w:b/>
        </w:rPr>
        <w:t>E. 6.4</w:t>
      </w:r>
    </w:p>
    <w:p>
      <w:r>
        <w:t>Die geltend gemachte Rechtsunkenntnis schützt den Gesuchsteller nicht vor den gesetzlichen Folgen der Fristversäumung. Ihm war es zumut- bar, sich nach Ergehen des negativen Beschwerdeentscheids betreffend das Familienasyl seiner beiden Söhne bei einer rechtskundigen Person über die Konsequenzen der Nichtberücksichtigung der Verfügung vom</w:t>
      </w:r>
    </w:p>
    <w:p>
      <w:r>
        <w:rPr>
          <w:b/>
        </w:rPr>
        <w:t>E. 7.1</w:t>
      </w:r>
    </w:p>
    <w:p>
      <w:r>
        <w:t>Unbesehen davon, dass die Revisionsfrist nicht eingehalten ist, sind vorliegend, wie nachfolgend aufgezeigt, auch die Revisionsgründe im Sinne von Art. 123 Abs. 2 Bst. a und Art. 121 Bst. d BGG nicht gegeben.</w:t>
      </w:r>
    </w:p>
    <w:p>
      <w:r>
        <w:rPr>
          <w:b/>
        </w:rPr>
        <w:t>E. 7.2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Zudem kann gemäss Art. 121 Bst. d BGG die Revision eines Entscheides verlangt werden, wenn das Bundesverwaltungsgericht in den Akten liegende erhebliche Tatsachen aus Versehen nicht berücksichtigt hat. Dazu gehören auch Fälle, in denen die Vorinstanz zu Unrecht ein Aktenstück dem Gericht nicht übermittelt hat (vgl. BGE 100 III 73; Urteil des BGer 4F_15/2017 vom 30. November 2017 E. 2.1).</w:t>
      </w:r>
    </w:p>
    <w:p>
      <w:r>
        <w:rPr>
          <w:b/>
        </w:rPr>
        <w:t>E. 7.3</w:t>
      </w:r>
    </w:p>
    <w:p>
      <w:r>
        <w:t>Das SEM erklärte die Verfügung vom 11. April 2024 mit separaten Verfügungen vom 29. August 2024 für teilnichtig, da es sich um einen Kanzleifehler gehandelt habe, die Namen der beiden volljährigen Söhne des Gesuchstellers in der Verfügung aufzuführen. Das Bundesverwaltungsgericht bestätigte die festgestellte Teilnichtigkeit mit rechtskräftigem Urteil E-5631/2024, E-5634/2024 vom 20. November 2024. Selbst wenn also die Verfügung vom 11. April 2024 dem Bundesverwaltungsgericht im Verfahren E-6492/2023 bereits zur Kenntnis gebracht worden wäre, hätte dies mit Blick auf die spätere Nichtigkeitsfeststellung nicht zu einem anderen Entscheid geführt. Daher kann vorliegend auch offenbleiben, ob das SEM verpflichtet gewesen wäre, die Verfügung an das Bundesverwaltungsgericht zu senden. Mit den Verfügungen vom 29. August 2024 wurde die originäre Flüchtlingseigenschaft gemäss Art. 3 AsylG von B._______ und C._______ rechtskräftig verneint. Zudem besteht für die beiden volljährigen Söhne des Gesuchstellers nach Ergehen des Urteils E-5631/2024, E-5634/2024 mit der ebenfalls rechtskräftigen Feststellung der Teilnichtigkeit der Verfügung vom 11. April 2024 vorliegend kein Raum mehr für eine Familienzusammenführung gestützt auf Art. 51 AsylG. Wird der Verfügung vom 11. April 2024 betreffend das Familienasyl der beiden Söhne jegliche Rechtswirkung abgesprochen, kann diese nicht geeignet sein, den Ausgang des Verfahrens E-6492/2023 zu beeinflussen. Aufgrund dessen erweist sich die Verfügung vom 11. April 2024 als unerheblich (vgl. BGE 143 V 105 E. 2.3; BVGE 2024 VI/2 E. 3.4). Die Revisionsgründe gemäss Art. 123 Abs. 2 Bst. a und Art. 121 Bst. d BGG sind folglich zu verneinen.</w:t>
      </w:r>
    </w:p>
    <w:p>
      <w:r>
        <w:rPr>
          <w:b/>
        </w:rPr>
        <w:t>E. 8.1</w:t>
      </w:r>
    </w:p>
    <w:p>
      <w:r>
        <w:t>Revisionsweise Vorbringen, die verspätet sind, können, dessen ungeachtet, zur Revision eines rechtskräftigen Urteils führen, wenn aufgrund dieser Vorbringen offensichtlich wird, dass der gesuchstellenden Person Verfolgung oder menschenrechtswidrige Behandlung droht und damit ein völkerrechtliches Wegweisungshindernis besteht. Aus Gründen der Rechtssicherheit genügt es bei solchen Konstellationen praxisgemäss nicht, eine drohende Verletzung von Art. 3 EMRK respektive Art. 33 FK (SR 0.142.30) lediglich zu behaupten. Der Gesuchsteller muss die beachtliche Wahrscheinlichkeit einer aktuellen und ernsthaften Gefahr vielmehr schlüssig nachweisen (vgl. BVGE 2021 VI/4 E. 9.1 m.w.H.).</w:t>
      </w:r>
    </w:p>
    <w:p>
      <w:r>
        <w:rPr>
          <w:b/>
        </w:rPr>
        <w:t>E. 8.2</w:t>
      </w:r>
    </w:p>
    <w:p>
      <w:r>
        <w:t>Im Beschwerdeurteil E-5631/2024, E-5634/2024 hielt das Bundesverwaltungsgericht zur Frage der Zulässigkeit des Wegweisungsvollzugs der beiden volljährigen Söhne des Gesuchstellers fest, der in Art. 5 AsylG verankerte Grundsatz der Nichtrückschiebung könne keine direkte Anwendung finden, da sie die vorinstanzlichen Entscheidungen im Asylpunkt nicht angefochten hätten. Es lägen auch keine Anhaltspunkte dafür vor, dass sie für den Fall der Ausschaffung in die Türkei dort mit beachtlicher Wahrscheinlichkeit konkret und ernsthaft einer nach Art. 3 EMRK verbotenen Strafe oder Behandlung ausgesetzt wären.</w:t>
      </w:r>
    </w:p>
    <w:p>
      <w:r>
        <w:rPr>
          <w:b/>
        </w:rPr>
        <w:t>E. 8.3</w:t>
      </w:r>
    </w:p>
    <w:p>
      <w:r>
        <w:t>Das Gesuch vom 27. März 2025 äussert sich nicht zu einer allfälligen Verletzung von Art. 3 EMRK oder Art. 33 FK und auch aus den Akten ergeben sich diesbezüglich keine Hinweise. Damit sind die Revisionsvorbringen nicht geeignet, um auf eine drohende Verletzung von Art. 3 EMRK respektive Art. 33 FK zu schliessen oder diese schlüssig nachzuweisen.</w:t>
      </w:r>
    </w:p>
    <w:p>
      <w:r>
        <w:rPr>
          <w:b/>
        </w:rPr>
        <w:t>E. 9</w:t>
      </w:r>
    </w:p>
    <w:p>
      <w:r>
        <w:t>Zusammenfassend ist festzuhalten, dass die Frist zur Einreichung des vorliegenden Revisionsgesuchs nicht eingehalten ist und keine revisionsrechtlich zulässigen Gründe dargetan sind. Auf das Gesuch vom 27. März 2025 um Revision des Urteils des BVGer E-6492/2023 vom 4. Juli 2024 ist demzufolge nicht einzutreten (vgl. BVGE 2021 VI/4 E. 12).</w:t>
      </w:r>
    </w:p>
    <w:p>
      <w:r>
        <w:rPr>
          <w:b/>
        </w:rPr>
        <w:t>E. 10</w:t>
      </w:r>
    </w:p>
    <w:p>
      <w:r>
        <w:t>Der am 9. April 2025 superprovisorisch verfügte Vollzugstopp fällt mit diesem Urteil dahin.</w:t>
      </w:r>
    </w:p>
    <w:p>
      <w:r>
        <w:rPr>
          <w:b/>
        </w:rPr>
        <w:t>E. 11</w:t>
      </w:r>
    </w:p>
    <w:p>
      <w:r>
        <w:t>Das Gesuch um Gewährung der unentgeltlichen Prozessführung ist abzu- weisen, da die Begehren – wie sich aus den vorstehenden Erwägungen ergibt – als aussichtslos zu bezeichnen sind. Bei diesem Ausgang des Re- visionsverfahrens sind die Kosten dem Gesuchsteller aufzuerlegen (Art. 37 VGG i.V.m. Art. 63 Abs. 1 VwVG) und auf insgesamt Fr. 2'000.– festzuset- zen (Art. 1-3 des Reglements vom 21. Februar 2008 über die Kosten und</w:t>
      </w:r>
    </w:p>
    <w:p>
      <w:r>
        <w:t>E-2419/2025, E-2431/2025 Seite 10 Entschädigungen vor dem Bundesverwaltungsgericht [VGKE, SR 173.320.2]). (Dispositiv nächste Seite)</w:t>
      </w:r>
    </w:p>
    <w:p>
      <w:r>
        <w:t>E-2419/2025, E-2431/2025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