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E-2418/2013 vom 2. Dezember 2013</w:t>
      </w:r>
    </w:p>
    <w:p>
      <w:r>
        <w:t>Bundesverwaltungsgericht, 2013-12-02, DE</w:t>
      </w:r>
    </w:p>
    <w:p>
      <w:r>
        <w:rPr>
          <w:b/>
        </w:rPr>
        <w:t xml:space="preserve">Quelle: </w:t>
      </w:r>
      <w:r>
        <w:t>https://mcp.opencaselaw.ch/entscheid/bvger_E-2418_2013</w:t>
      </w:r>
    </w:p>
    <w:p>
      <w:r>
        <w:t>FR: TAF E-2418/2013 du 2 décembre 2013</w:t>
      </w:r>
    </w:p>
    <w:p>
      <w:r>
        <w:t>IT: TAF E-2418/2013 del 2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2.1</w:t>
      </w:r>
    </w:p>
    <w:p>
      <w:r>
        <w:t>Mit Beschwerde können die Verletzung von Bundesrecht, die unrichtige oder unvollständige Feststellung des rechtserheblichen Sachverhalts und die Unangemessenheit gerügt werden (Art. 106 Abs. 1 AsylG).</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mit der Unglaubhaftigkeit der Vorbringen des Beschwerdeführers. Diesbezüglich führte sie im Wesentlichen aus, dessen Ausführungen zu den Asylgründen würden in wesentlichen Punkten der allgemeinen Erfahrung beziehungsweise der Logik des Handelns widersprechen. Zunächst sei realitätsfremd, dass die Polizei ihn aufgrund beweisloser Anschuldigungen (während über sieben Jahren) immer wieder festgenommen und schikaniert habe. Dieses angebliche Interesse der tunesischen Behörden am Beschwerdeführer sei nicht nachvollziehbar. Sodann habe er weder den Grund der Festnahmen nennen noch erklären können, warum er Ziel der Schikanen gewesen sei. Die Zeitabstände zwischen den erwähnten Festnahmen (2004, 2007 und 2011) seien im Übrigen relativ gross, so dass er die Möglichkeit gehabt hätte, seinen Heimatstaat in der Zwischenzeit zu verlassen. Zum Verbleib in Tunesien habe er zudem widersprüchliche Aussagen gemacht. Des Weiteren habe der Beschwerdeführer zu Protokoll gegeben, im Oktober 2011 aufgrund von Demonstrationen aus dem Gefängnis in F._______ freigelassen worden zu sein. Der Protest vor dem Gefängnis und die Freilassung von 1'000 Insassen hätten jedoch im Januar 2011 stattgefunden. Der Beschwerdeführer habe sodann gesagt, er sei seit 2004 auf Kosten des Staates in psychiatrischer Behandlung gewesen. Es sei jedoch nicht davon auszugehen, dass sich ein Staat, der eine Person foltere, an der Behandlung seines Opfers beteiligen würde. Es falle zudem auf, dass der Beschwerdeführer weder in Italien noch in Frankreich (wo er sich ebenfalls kurzzeitig aufgehalten habe) um Asyl nachgesucht habe, obgleich ihm beide Länder Schutz hätten bieten können. Die Vorbringen des Beschwerdeführers seien ausserdem in wesentlichen Punkten widersprüchlich. So habe er bei der eingehenden Anhörung geltend gemacht, er habe sich nicht frei bewegen können, da ihm die Polizei immer auf den Fersen gewesen sei. Gleichzeitig habe er angegeben, die Polizei habe das Haus seiner Mutter bewacht, jedoch nicht erfahren, wo er sich aufgehalten habe. Diesen Widerspruch habe er nicht auflösen können. Schliesslich habe er bei der einlässlichen Anhörung wesentlich andere Vorbringen geltend gemacht als bei der Befragung zur Person. Anlässlich der Erstbefragung habe er zu Protokoll gegeben, er sei nicht vor dem Jahre 2011 ausgereist, weil er auf die Rückkehr seines Bruders C._______ nach Tunesien gewartet habe. Dieser sei im Jahre 2008 zurückgekommen und habe erst im Jahre 2011 seinen Pass von den Behörden zurückerhalten. Bei der Anhörung vom 7. Januar 2013 habe er hingegen angegeben, er habe sich nicht frei bewegen und deshalb nicht ins Ausland fliehen können. Eine Gesamtwürdigung führe zum Schluss, dass sich der Beschwerdeführer auf eine konstruierte Asylbegründung abstütze. Seine Vorbringen hielten den Anforderungen an die Glaubhaftigkeit nicht stand, so dass deren Asylrelevanz nicht geprüft werden müsse.</w:t>
      </w:r>
    </w:p>
    <w:p>
      <w:r>
        <w:rPr>
          <w:b/>
        </w:rPr>
        <w:t>E. 4.2</w:t>
      </w:r>
    </w:p>
    <w:p>
      <w:r>
        <w:t>Den Ausführungen des BFM hält der Beschwerdeführer insbesondere entgegen, im Dezember 2003 sei in Tunesien ein Gesetz zur Bekämpfung des Terrorismus verabschiedet worden, welches willkürliche Inhaftierungen erlaubt habe. Zudem habe eine Untersuchungshaft auf unbestimmte Zeit angeordnet werden können. Das ehemalige Regime sei durch willkürliche Verhaftungen, Folter und unfaire Prozesse geprägt gewesen. In vielen Fällen seien für die angeblich terroristische Aktivität der verhafteten Person keine Beweise vorhanden gewesen und Geständnisse unter Folter erzwungen worden. Seine Schilderungen würden sich mit den Berichten von Amnesty International zur Menschenrechtslage unter dem Regime des ehemaligen Präsidenten Ben Ali decken. Er habe bei der eingehenden Anhörung ausgeführt, dass er völlig willkürlich verhaftet worden sei. In diesem Zusammenhang habe er zutreffend angegeben, am falschen Ort mit den falschen Leuten gewesen zu sein. Er habe keine Möglichkeit gesehen, das Land früher zu verlassen. Als im Januar 2011 die Demonstrationen begonnen hätten, sei er nicht im Gefängnis gewesen. Nach der Einsetzung der Übergangsregierung sei es jedoch während des ganzen Jahres zu Protestaktionen gekommen. Es gebe noch immer Berichte über Misshandlungen und Folter durch die Polizei in Tunesien. Es sei ihm daher nicht möglich, in Sicherheit und Würde in seinem Heimatstaat zu leben. Die Hilfswerkvertretung (HWV) habe in ihrem Bericht erwähnt, dass er während der Anhörung vom 7. Januar 2013 häufig still geweint habe. Er sei in der Schweiz seit Mai 2012 in ärztlicher Behandlung. Der Arzt habe (...) sowie (...) diagnostiziert. Nach dessen Angaben im Zeugnis vom 10. Januar 2013 habe der Beschwerdeführer glaubhaft geschildert, zunehmend von den Erinnerungen an seine Erlebnisse in Tunesien gequält zu werden. Zusammenfassend müsse daher seine Flüchtlingseigenschaft festgestellt und ihm Asyl gewährt werden.</w:t>
      </w:r>
    </w:p>
    <w:p>
      <w:r>
        <w:rPr>
          <w:b/>
        </w:rPr>
        <w:t>E. 5</w:t>
      </w:r>
    </w:p>
    <w:p>
      <w:r>
        <w:t>Nach eingehender Prüfung der Akten kommt das Bundesverwaltungsgericht zum Schluss, dass die Vorinstanz zu Recht von der Unglaubhaftigkeit der Vorbringen des Beschwerdeführers ausgegangen ist.</w:t>
      </w:r>
    </w:p>
    <w:p>
      <w:r>
        <w:rPr>
          <w:b/>
        </w:rPr>
        <w:t>E. 5.1</w:t>
      </w:r>
    </w:p>
    <w:p>
      <w:r>
        <w:t>Im angefochtenen Entscheid wird mit zutreffender Begründung und breiter Aktenabstützung aufgezeigt, dass die Vorbringen des Beschwerdeführers diverse Ungereimtheiten aufweisen und in wesentlichen Punkten - insbesondere hinsichtlich der Angaben zu seinem langjährigen Verbleib in Tunesien trotz angeblicher Verfolgung - widersprüchlich sind. In diesem Zusammenhang kann zur Vermeidung von Wiederholungen auf die Erwägung I der vorinstanzlichen Verfügung verwiesen werden (vgl. dort S. 3 f.). Zudem fallen weitere Widersprüche in den Aussagen des Beschwerdeführers auf. So gab er bei der Befragung zur Person zur Festnahme vom August 2011 einzig an, er sei damals zwei bis drei Tage auf dem Posten in G._______ festgehalten worden, während er bei der eingehenden Anhörung nachschob, er sei während zwei Monaten in zwei verschiedenen Gefängnissen gewesen und im ersten gefoltert worden (vgl. die vorinstanzlichen Akten A4/14 Ziff. 7.01 S. 9 und A16/19 F68 ff. S. 8 f.). Zudem machte er seine Ausreise zunächst scheinbar von der Anwesenheit seines Bruders in Tunesien abhängig. Dies ergibt sich aus der Aussage anlässlich der Erstbefragung, wonach er mit der Ausreise zugewartet habe, bis sein Bruder im Jahre 2008 aus der Türkei zurückgekehrt und 2011 den Pass zurückerhalten habe (vgl. A4/14 Ziff. 7.01 S. 8). Bei der eingehenden Anhörung hingegen brachte er vor, sein Bruder sei erst im März 2011 nach Tunesien zurückgekehrt und als er (Beschwerdeführer) im Jahre 2011 ausgereist sei, sei dieser bereits in Italien gewesen (vgl. A16/19 F114 ff. S. 14). Die Asylvorbringen des Beschwerdeführer erweisen sich mithin als unglaubhaft.</w:t>
      </w:r>
    </w:p>
    <w:p>
      <w:r>
        <w:rPr>
          <w:b/>
        </w:rPr>
        <w:t>E. 5.2</w:t>
      </w:r>
    </w:p>
    <w:p>
      <w:r>
        <w:t>Die Einwendungen auf Beschwerdeebene vermögen zu keiner anderen Beurteilung zu führen. Insbesondere kann aus den allgemein gehaltenen Ausführungen über die Rechtslage in Tunesien keine Verfolgung des Beschwerdeführers abgeleitet werden. Im Übrigen geht er nur am Rande auf die Ausführungen in der angefochtenen Verfügung ein und wiederholt im Wesentlichen in unbehelflicher Weise seine Vorbringen. Schliesslich bezieht er sich auf seine psychische Beeinträchtigung und den ärztlichen Bericht vom 10. Januar 2013, wonach er dem Arzt gegenüber glaubhaft über quälende Erinnerungen an Verfolgung, Verhaftung und Folter berichtet habe. Diese Einschätzung seines Arztes ist jedoch ebenfalls nicht geeignet, die dargelegten Ungereimtheiten in seinen Ausführungen anlässlich der vorinstanzlichen Befragungen aufzulösen.</w:t>
      </w:r>
    </w:p>
    <w:p>
      <w:r>
        <w:rPr>
          <w:b/>
        </w:rPr>
        <w:t>E. 5.3</w:t>
      </w:r>
    </w:p>
    <w:p>
      <w:r>
        <w:t>Aus den eingereichten ärztlichen Zeugnissen vom 10. Januar 2013 und vom 4. März 2013 geht hervor, dass der Beschwerdeführer an (...) sowie (...) leidet. Angesichts der festgestellten Unglaubhaftigkeit der Asylvorbringen des Beschwerdeführers kann jedoch nicht davon ausgegangen werden, dass diese Erkrankung auf unrechtmässige Haft und Folter in Tunesien zurückzuführen ist. Aus diesem Grunde sind die Berichte einzig unter dem Aspekt der Zumutbarkeit des Wegweisungsvollzugs zu berücksichtigen (vgl. nachfolgend E. 7.2.2).</w:t>
      </w:r>
    </w:p>
    <w:p>
      <w:r>
        <w:rPr>
          <w:b/>
        </w:rPr>
        <w:t>E. 5.4</w:t>
      </w:r>
    </w:p>
    <w:p>
      <w:r>
        <w:t>Zusammenfassend ist festzustellen, dass es dem Beschwerdeführer nicht gelungen ist, eine im Zeitpunkt der Ausreise bestehende oder unmittelbar drohende asylrechtlich relevante Verfolgung nachzuweisen oder glaubhaft zu machen. Auch aktuell kann ihm keine begründete Furcht vor Verfolgung bei einer Rückkehr in seinen Heimatstaat zuerkannt werden. Das BFM hat das Asylgesuch daher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7</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7.1.1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Tunesien ist demnach unter dem Aspekt von Art. 5 AsylG rechtmässig.</w:t>
      </w:r>
    </w:p>
    <w:p>
      <w:r>
        <w:rPr>
          <w:b/>
        </w:rPr>
        <w:t>E. 7.1.2</w:t>
      </w:r>
    </w:p>
    <w:p>
      <w:r>
        <w:t>Sodann ergeben sich weder aus den Aussagen des Beschwerdeführers noch aus den Akten Anhaltspunkte dafür, dass er für den Fall einer Ausschaffung nach Tunesien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Tunesien lässt den Wegweisungsvollzug zum heutigen Zeitpunkt klarerweise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In Tunesien herrscht weder Krieg noch Bürgerkrieg oder eine Situation allgemeiner Gewalt, aufgrund derer die Bevölkerung konkret gefährdet wäre und eine Rückführung dorthin als generell unzumutbar erachtet werden müsste. Hingegen ist vertieft zu prüfen, ob dem Beschwerdeführer der Vollzug der Wegweisung individuell zumutbar ist.</w:t>
      </w:r>
    </w:p>
    <w:p>
      <w:r>
        <w:rPr>
          <w:b/>
        </w:rPr>
        <w:t>E. 7.2.2</w:t>
      </w:r>
    </w:p>
    <w:p>
      <w:r>
        <w:t>Aus medizinischen Gründen kann sich der Wegweisungsvollzug gestützt auf Art. 83 Abs. 4 AuG als unzumutbar erweisen, wenn für die betroffene Person bei einer Rückkehr in ihre Heimat eine wesentliche medizinische Behandlung nicht erhältlich wäre und dies eine existenzielle Gefährdung zur Folge hätte. Der Umstand alleine, dass die Spitalinfrastruktur oder das medizinische Fachwissen im Heimatstaat ein tieferes Niveau aufweisen, führt demgegenüber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(vgl. zum Ganzen etwa Entscheidungen und Mitteilungen der vormaligen Schweizerischen Asylrekurskommission [EMARK] 2001 Nr. 16 E. 6b S. 123, EMARK 2003 Nr. 24 E. 5a und 5b S. 157 f.).</w:t>
      </w:r>
    </w:p>
    <w:p>
      <w:r>
        <w:rPr>
          <w:b/>
        </w:rPr>
        <w:t>E. 7.2.2.1</w:t>
      </w:r>
    </w:p>
    <w:p>
      <w:r>
        <w:t>Dem Arztbericht vom 10. Januar 2013 ist im Wesentlichen zu entnehmen, dass der Beschwerdeführer an (...) sowie (...) leide. Die Behandlung dieser Störung sei durch hausärztliche und fachpsychiatrische Interventionen vorwiegend symptomatisch möglich. Die wirksamste therapeutische Massnahme sei die Gewährleistung von Sicherheit und Ruhe. Aktuell werde versucht, den Beschwerdeführer mittels einer (...) zu stabilisieren. Zudem sei eine Behandlung mit (...) eingeleitet worden. Die begonnene Therapie sei dringend erforderlich, weshalb deren Fortführung empfohlen werde. Bei drohender Deportation sei mit einer Verschlechterung des Gesundheitszustands (...) zu rechnen. Mit Bericht vom 4. März 2013 beschrieb der behandelnde Arzt den Ablauf und Zweck der [Behandlung] und führte aus, aufgrund der Schwere (...) sei zudem eine medikamentöse Behandlung mit H._______ und I._______ erforderlich. Die bisherige Therapie habe bereits zu einem deutlichen Symptomrückgang geführt, wobei immer wieder (...) auftreten würden. Es sei eine Weiterführung der Psychotherapie für weitere 10 bis 20 Sitzungen notwendig. Die medikamentöse Behandlung sei ebenfalls fortzusetzen.</w:t>
      </w:r>
    </w:p>
    <w:p>
      <w:r>
        <w:rPr>
          <w:b/>
        </w:rPr>
        <w:t>E. 7.2.2.2</w:t>
      </w:r>
    </w:p>
    <w:p>
      <w:r>
        <w:t>Das BFM führte im angefochtenen Entscheid diesbezüglich aus, die vom Beschwerdeführer benötigten Medikamente (beziehungsweise gleichwertige Arzneimittel) seien in Tunesien erhältlich. Es stehe ihm frei, bei der kantonalen Rückkehrberatungsstelle medizinische Rückkehrhilfe zu beantragen (Art. 93 AsylG), die in der Abgabe von Medikamenten, in der Hilfe bei der Organisation der Ausreise und in der Unterstützung während und nach der Rückkehr bestehen könne.</w:t>
      </w:r>
    </w:p>
    <w:p>
      <w:r>
        <w:rPr>
          <w:b/>
        </w:rPr>
        <w:t>E. 7.2.2.3</w:t>
      </w:r>
    </w:p>
    <w:p>
      <w:r>
        <w:t>Dagegen wendet der Beschwerdeführer insbesondere ein, in den Arztberichten werde festgehalten, dass seine Erkrankung durch die Gewährung von Sicherheit und Ruhe am wirksamsten behandelt werden könne. Aktuell versuche sein Arzt, ihn mit einer traumaspezifischen Therapie zu stabilisieren. Dieser rechne jedoch bei einer drohenden Deportation mit einer Verschlechterung seines Gesundheitszustands (...).</w:t>
      </w:r>
    </w:p>
    <w:p>
      <w:r>
        <w:rPr>
          <w:b/>
        </w:rPr>
        <w:t>E. 7.2.2.4</w:t>
      </w:r>
    </w:p>
    <w:p>
      <w:r>
        <w:t>Zunächst ist festzuhalten, dass die Ursache der angeblichen (...) des Beschwerdeführers für das Gericht unklar ist. Angesichts der Arztberichte und dem deutlichen Rückgang der Symptome ist zudem nicht von einer besonderen Schwere der Krankheit auszugehen. Das Medikament H._______ ist in Tunesien zugelassen, wird von der Caisse Nationale de l'Assurance Maladie (CNAM) subventioniert und ist bei der Pharmacie Centrale de Tunisie verfügbar (vgl. &lt;http://www.phct.com.tn/index.php?option=com_searchproduct&amp;view=searchproduct&amp;Itemid=48&amp;lang=en&amp;ctg=M&gt;, abgerufen am 28. Oktober 2013). Über I._______ sind keine entsprechenden Informationen verfügbar. Dem Beschwerdeführer steht es indes offen, beim BFM einen Antrag auf medizinische Rückkehrhilfe in Form von Mitgabe von Medikamenten zu stellen (vgl. Art. 93 Abs. 1 Bst. d AsylG, Art. 75 der Asylverordnung 2 vom 11. August 1999 über Finanzierungsfragen [AsylV 2, SR 142.312]), um die Erstversorgung in Tunesien sicherstellen zu können, bis ein äquivalentes Medikament erhältlich gemacht werden kann. Im Übrigen bestehen nach Erkenntnissen des Gerichts in Tunesien hinreichende Behandlungsmöglichkeiten für psychische Erkrankungen. Psychiatrische Behandlungen finden in Tunesien primär im "Hôpital psychiatrique Razi" in der rund 200 Kilometer von B._______ entfernten Hauptstadt Tunis statt. Jedoch bestehen auch in der Provinz Mahdia psychiatrische Behandlungsmöglichkeiten. So existiert in der rund 45 Kilometer von B._______ entfernten Provinzhauptstadt das "Hôpital Universitaire Tahar Sfar" mit einer psychiatrischen Abteilung (vgl. Portail national de la santé en Tunisie, Liste des Spécialités hospitalières en Tunisie, 2013, abrufbar unter &lt;http://www.santetunisie.rns.tn/fr/index.php?option=com_ annuaire_spec&amp;view=chercher&amp;lang=fr&amp;Itemid=223&amp;gouvernorat=100&amp; specialite=MD8&gt;, abgerufen am 28. Oktober 2013). Zudem praktizieren in Mahdia sechs Psychiater (vgl. Ordre National des Médecins de Tunisie, Tableau de l'Ordre: Le gouvernorat: "Mahdia", 2012, abrufbar unter &lt;http://www.ordre-medecins.org.tn/tableau_order.php?gov=Mahdia&gt;, abgerufen am 28. Oktober 2013). Es ist dem Beschwerdeführer, der gemäss eigenen Angaben bereits vor seiner Ausreise zwischen 2004 und 2010 in J._______ in psychiatrischer Behandlung war (vgl. A16/19 F44 S. 6, F55 ff. S. 7 f.), bei Bedarf somit möglich, sich in seinem Heimatstaat in psychologische beziehungsweise psychiatrische Behandlung zu begeben. Sollte er weder privat noch - wie etwa 68 Prozent der Bevölkerung - über die CNAM versichert sein, steht es ihm offen, durch das Free Medical Assistance Programme (FMAP) staatliche Hilfe zu beantragen (vgl. The World Bank, Consolidation and Transparancy: Transforming Tunisia's Health Care for the Poor, Januar 2013, S. 2 ff., abrufbar unter http://www-wds.worldbank.org/external/default/WDSContentServer/ WDSP/IB/2013/02/01/000425962_20130201161248/Rendered/PDF/749970NWP0Box30 Transparency0TUNISIA.pdf , abgerufen am 28. Oktober 2013). Eine existenzielle Gefährdung seiner Gesundheit durch die Rückkehr nach Tunesien ist somit nicht ersichtlich. Die (...) bei bevorstehender Rückführung nach Tunesien wird in den Arztberichten zudem nicht näher begründet. Sollte sie jedoch vorhanden sein, so ist ihr mit einer entsprechenden Rückkehrvorbereitung zu begegnen. Der Vollzug der Wegweisung erweist sich daher aus medizinischer Hinsicht als zumutbar.</w:t>
      </w:r>
    </w:p>
    <w:p>
      <w:r>
        <w:rPr>
          <w:b/>
        </w:rPr>
        <w:t>E. 7.2.3</w:t>
      </w:r>
    </w:p>
    <w:p>
      <w:r>
        <w:t>Ferner liegen keine weiteren individuellen Gründe vor, welche gegen die Zumutbarkeit des Wegweisungsvollzugs nach Tunesien sprechen könnten. Wie das BFM zutreffend ausführte handelt es sich beim Beschwerdeführer um einen jungen Mann mit einer guten Schulbildung und fünf Jahren Berufserfahrung als (...) und (...) (vgl. A4/14 Ziff. 1.17.04 f. S. 4). Mit seiner Mutter und seinem ältesten Bruder verfügt er in B._______ über ein verwandtschaftliches Beziehungsnetz (vgl. A4/14 Ziff. 3.01 S. 6), und es darf davon ausgegangen werden, dass er dort bei seiner Rückkehr zumindest zu Beginn familiäre Unterstützung vorfinden wird. Insgesamt liegen damit keine Anhaltspunkte dafür vor, dass er bei einer Rückkehr in seinen Heimatstaat aus individuellen Gründen wirtschaftlicher oder sozialer Natur in eine existenzbedrohende Situation geraten würde. Im Übrigen genügen bloss soziale und wirtschaftliche Schwierigkeiten wie ein Mangel an Arbeitsplätzen, von denen die ansässige Bevölkerung im Allgemeinen betroffen ist, nicht, um eine konkrete Gefährdung im Sinne von Art. 83 Abs. 4 AuG darzustellen (vgl. BVGE 2008/34 E. 11.2.2).</w:t>
      </w:r>
    </w:p>
    <w:p>
      <w:r>
        <w:rPr>
          <w:b/>
        </w:rPr>
        <w:t>E. 7.2.4</w:t>
      </w:r>
    </w:p>
    <w:p>
      <w:r>
        <w:t>Nach dem Gesagten erweist sich der Vollzug der Wegweisung auch als zumutbar.</w:t>
      </w:r>
    </w:p>
    <w:p>
      <w:r>
        <w:rPr>
          <w:b/>
        </w:rPr>
        <w:t>E. 7.3</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7.4</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9</w:t>
      </w:r>
    </w:p>
    <w:p>
      <w:r>
        <w:t>Bei diesem Ausgang des Verfahrens wären die Kosten grundsätzlich dem unterliegenden Beschwerdeführer aufzuerlegen (Art. 63 Abs. 1 VwVG). Auf deren Erhebung ist angesichts des mit Verfügung vom 6. Mai 2013 gutgeheissenen Gesuchs um Gewährung der unentgeltlichen Prozessführung jedoch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