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E-2416/2014 vom 27. April 2015</w:t>
      </w:r>
    </w:p>
    <w:p>
      <w:r>
        <w:t>Bundesverwaltungsgericht, 2015-04-27, DE</w:t>
      </w:r>
    </w:p>
    <w:p>
      <w:r>
        <w:rPr>
          <w:b/>
        </w:rPr>
        <w:t xml:space="preserve">Quelle: </w:t>
      </w:r>
      <w:r>
        <w:t>https://mcp.opencaselaw.ch/entscheid/bvger_E-2416_2014</w:t>
      </w:r>
    </w:p>
    <w:p>
      <w:r>
        <w:t>FR: TAF E-2416/2014 du 27 avril 2015</w:t>
      </w:r>
    </w:p>
    <w:p>
      <w:r>
        <w:t>IT: TAF E-2416/2014 del 27 aprile 2015</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beziehungsweise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so auch vorliegend, endgültig (Art. 105 AsylG; Art. 83 Bst. d Ziff. 1 des Bundesgerichtsgesetzes vom 17. Juni 2005 [BGG, SR 173.110]).</w:t>
      </w:r>
    </w:p>
    <w:p>
      <w:r>
        <w:rPr>
          <w:b/>
        </w:rPr>
        <w:t>E. 1.2</w:t>
      </w:r>
    </w:p>
    <w:p>
      <w:r>
        <w:t>Die Beschwerde ist in englischer Sprache und somit nicht in einer Amtssprache des Bundes abgefasst. Auf die Ansetzung einer Frist zur Beschwerdeverbesserung oder auf die Einholung einer Übersetzung kann indessen aus prozessökonomischen Gründen praxisgemäss verzichtet werden, da der Eingabe des Beschwerdeführers genügend klare, sinngemässe Rechtsbegehren und deren Begründung zu entnehmen sind und ohne Weiteres - die zu beurteilende Sachlage ist rechtsge­nüglich erstellt - darüber befunden werden kann.</w:t>
      </w:r>
    </w:p>
    <w:p>
      <w:r>
        <w:rPr>
          <w:b/>
        </w:rPr>
        <w:t>E. 1.3</w:t>
      </w:r>
    </w:p>
    <w:p>
      <w:r>
        <w:t>Im Übrigen ist die Beschwerde frist- und formgerecht eingereicht (vgl. Art. 21 VwVG letzter Teilsatz). Der Beschwerdeführer hat am Verfahren vor der Vorinstanz teilgenommen, ist durch die angefochtene Verfügung besonders berührt, hat ein schutzwürdiges Interesse an deren Aufhebung beziehungsweise Änderung und ist daher zur Einreichung der Beschwerde legitimiert (Art. 108 AsylG sowie Art. 105 AsylG i.V.m. Art. 37 VGG und Art. 48 Abs. 1 und 52 Abs. 1 VwVG). Auf die Beschwerde ist mithin einzutreten.</w:t>
      </w:r>
    </w:p>
    <w:p>
      <w:r>
        <w:rPr>
          <w:b/>
        </w:rPr>
        <w:t>E. 1.4</w:t>
      </w:r>
    </w:p>
    <w:p>
      <w:r>
        <w:t>Der Vollständigkeit halber ist weiter festzustellen, dass die angefochtene Verfügung des BFM vom 23. August 2013 nur den Beschwerdeführer betrifft. Die Ehefrau und das mit seinen Eltern im Sudan lebende Kind des Beschwerdeführers werden weder im Betreff auf Seite 1 noch im Anschluss an das Verfügungsdispositiv und die Rechtsmittelbelehrung unter dem Titel "Diese Verfügung bezieht sich auf" erwähnt. Auch die Beschwerde bezieht sich einzig auf den Beschwerdeführer und wurde nur von ihm unterzeichnet. Das vorliegende Urteil betrifft demnach ebenfalls lediglich den Beschwerdeführer.</w:t>
      </w:r>
    </w:p>
    <w:p>
      <w:r>
        <w:rPr>
          <w:b/>
        </w:rPr>
        <w:t>E. 1.5</w:t>
      </w:r>
    </w:p>
    <w:p>
      <w:r>
        <w:t>Das Verfahren richtet sich nach dem VwVG, soweit das VGG und das AsylG nichts anderes bestimmen (Art. 37 VGG und Art. 6 AsylG).</w:t>
      </w:r>
    </w:p>
    <w:p>
      <w:r>
        <w:rPr>
          <w:b/>
        </w:rPr>
        <w:t>E. 1.6</w:t>
      </w:r>
    </w:p>
    <w:p>
      <w:r>
        <w:t>Gestützt auf Art. 111a Abs. 1 AsylG wurde vorliegend auf die Durchführung eines Schriftenwechsels verzichtet.</w:t>
      </w:r>
    </w:p>
    <w:p>
      <w:r>
        <w:rPr>
          <w:b/>
        </w:rPr>
        <w:t>E. 2</w:t>
      </w:r>
    </w:p>
    <w:p>
      <w:r>
        <w:t>Die Kognition des Bundesverwaltungsgerichts und die zulässigen Rügen richten sich im Asylbereich nach Art. 106 Abs. 1 AsylG.</w:t>
      </w:r>
    </w:p>
    <w:p>
      <w:r>
        <w:rPr>
          <w:b/>
        </w:rPr>
        <w:t>E. 3</w:t>
      </w:r>
    </w:p>
    <w:p>
      <w:r>
        <w:t>Mit der Änderung des Asylgesetzes vom 28. September 2012 - von der Bundesversammlung als dringlich erklärt und am 29. September 2012 in Kraft getreten - ist die Möglichkeit der Einreichung eines Asylgesuches aus dem Ausland weggefallen (vgl. AS 2012 5359). Das vorliegende Urteil, welches ein Asylgesuch aus dem Ausland nach altem Recht zum Gegenstand hat, ergeht daher gestützt auf die Übergangsbestimmung zur Änderung vom 28. September 2012, wonach für Asylgesuche, die im Ausland vor dem Inkrafttreten der Änderung vom 28. September 2012 gestellt worden sind, die Artikel 12, 19, 20, 41 Abs. 2, 52 und 68 AsylG in der bisherigen Fassung des Gesetzes gelten. Wird demnach im vorliegenden Beschwerdeverfahren auf das AsylG oder Verordnungstexte verwiesen, bezieht sich dies stets auf die bisherige Fassung der entsprechenden Bestimmungen.</w:t>
      </w:r>
    </w:p>
    <w:p>
      <w:r>
        <w:rPr>
          <w:b/>
        </w:rPr>
        <w:t>E. 4.1</w:t>
      </w:r>
    </w:p>
    <w:p>
      <w:r>
        <w:t>Gemäss aArt. 19 Abs. 1 AsylG kann ein Asylgesuch im Ausland bei ei­ner Schweizerischen Vertretung gestellt werden, welche es mit einem Be­richt an das Bundesamt überweist (aArt. 20 Abs. 1 AsylG). Die Schweizeri­sche Vertretung führt mit der asylsuchenden Person in der Regel eine Befragung durch (aArt. 10 Abs. 1 der Asylverordnung 1 vom 11. August 1999 über Verfahrensfragen [AsylV 1, SR 142.311]). Ist dies nicht möglich, so wird die asylsuchende Person von der Vertretung aufgefordert, ihre Asylgründe schriftlich festzuhalten (aArt. 10 Abs. 2 AsylV 1). Die Schwei­zerische Vertretung überweist dem Bundesamt das Befragungsprotokoll oder das schriftliche Asylgesuch sowie weitere zweckdienliche Unterlagen und einen ergänzenden Bericht, der ihre Beurteilung des Asylgesuchs enthält (aArt. 10 Abs. 3 AsylV 1).</w:t>
      </w:r>
    </w:p>
    <w:p>
      <w:r>
        <w:rPr>
          <w:b/>
        </w:rPr>
        <w:t>E. 4.2</w:t>
      </w:r>
    </w:p>
    <w:p>
      <w:r>
        <w:t>Vorliegend sah sich die Botschaft in Khartum nicht in der Lage, eine persönliche Anhörung des Beschwerdeführers durchzuführen. Das BFM begründete diesen Verzicht in der Verfügung vom 23. August 2013 mit dem begrenzten Personalbestand der Botschaft sowie den fehlenden Voraussetzungen im sicherheitstechnischen und räumlichen Bereich. Das Bundesamt ersuchte den Beschwerdeführer mit Schreiben vom 27. Juni 2013 um Einreichung einer ergänzenden Stellungnahme zwecks Vervollständigung des rechtserheblichen Sachverhaltes. Der Beschwerdeführer nahm in der Folge mit Eingabe vom 29. Juli 2013 (Eingang bei der Botschaft in Khartum) ausführlich zu den gestellten Fragen Stellung und machte persönliche, auf ihn konkret bezogene Angaben. Vorliegend erhielt der Beschwerdeführer somit rechtsgenügend Gelegenheit, seine Asylgründe darzulegen und bei der Erhebung und Ergänzung des massgebenden Sachverhalts mitzuwirken. Die Schweizerische Botschaft verzichtete darauf, in einem ergänzenden Bericht ihre Beurteilung des Asylgesuchs darzulegen, und überwies die Unterlagen dem BFM ohne Kommentar.</w:t>
      </w:r>
    </w:p>
    <w:p>
      <w:r>
        <w:rPr>
          <w:b/>
        </w:rPr>
        <w:t>E. 5</w:t>
      </w:r>
    </w:p>
    <w:p>
      <w:r>
        <w:t>Das Bundesamt kann ein im Ausland gestelltes Asylgesuch ablehnen, wenn die asylsuchende Person keine Verfolgung glaubhaft machen kann oder ihr die Aufnahme in einem Drittstaat zugemutet werden kann (vgl. Art. 3, Art. 7 und aArt. 52 Abs. 2 AsylG). Nach aArt. 20 Abs. 2 AsylG bewilligt das Bundesamt einer asylsuchenden Person die Einreise in die Schweiz zur Abklärung des Sachverhaltes, wenn ihr nicht zugemutet wer­den kann, im Wohnsitz- oder Aufenthaltsstaat zu bleiben oder in ein ande­res Land auszureisen (vgl. BVGE 2007/19 E. 3.2, BVGE 2011/10 E. 3). Bei die­sem Entscheid sind die Voraussetzungen zur Erteilung einer Einreisebewilligung grundsätzlich restriktiv zu umschreiben, wobei den Behörden ein weiter Ermessensspielraum zukommt. Ausschlaggebend für die Erteilung der Einreisebewilligung ist dabei die Schutzbedürftigkeit der betroffenen Personen (vgl. Entscheidungen und Mitteilungen der Schweizerischen Asylrekurskommission [EMARK] 1997 Nr. 15 E. 2c S. 130, EMARK 2004 Nr. 20 E. 3.b), mithin die Prüfung der Fragen, ob eine Gefährdung im Sinne von Art. 3 AsylG glaubhaft gemacht wird und ob der Verbleib am Aufenthaltsort für die Dauer der Sachverhaltsabklärung zugemutet werden kann (vgl. BVGE 2011/10 E. 3.3 mit weiteren Hinweisen). Hält sich eine asylsuchende Person bereits in einem Drittstaat auf, ist zwar im Sinne einer Vermutung davon auszugehen, die betreffende Person habe in diesem Drittstaat bereits Schutz vor Verfolgung gefunden oder könne ihn dort erlangen, weshalb auch anzunehmen ist, es sei ihr zuzumuten, dort zu verbleiben beziehungsweise sich dort um Aufnahme zu bemühen. Diese Vermutung kann sich jedoch sowohl in Bezug auf die Schutzgewährung durch den Drittstaat (vgl. EMARK 2005 Nr. 19 E. 5.1 S. 176 f.) wie auch bezüglich der Zumutbarkeit der Inanspruchnahme des Schutzes im Drittstaat als unzutreffend erweisen. Es ist deshalb zu prü­fen, ob die asylsuchende Person im Drittstaat Schutz vor Verfolgung gefunden hat oder erlangen kann, was in der Regel zur Ablehnung des Asyl­gesuchs und zur Verweigerung der Einreisebewilligung führt. In jedem Fall sind die Kriterien zu prüfen, welche die Zufluchtnahme in diesem Drittstaat als zumutbar erscheinen lassen (zur Kognition des Gerichts in diesem Zusammenhang vgl. das zur Publikation bestimmte Grundsatzurteil D-103/2014 vom 21. Januar 2015), und diese sind mit einer allfälligen Beziehungsnähe zur Schweiz abzuwägen. Bei dieser Abwägung bildet die besondere Beziehungsnähe der asylsuchenden Person zur Schweiz ein zentrales, wenn auch nicht das einzige Kriterium (vgl. BVGE 2011/10 E. 5.1 mit weiteren Hinweisen). Zu berücksichtigen sind ausserdem die Beziehungsnähe zum Drittstaat (oder zu anderen Staaten) sowie die voraussichtlichen Eingliederungs- und Assimilationsmöglichkeiten in der Schweiz beziehungsweise im Drittstaat (oder in anderen Staaten). Allein die Tatsache, dass die asylsuchende Person keine besondere Beziehungsnähe zur Schweiz hat, ist deshalb für die Ablehnung des Asylgesuches nicht ausschlaggebend (vgl. EMARK 1997 Nr. 15 E. 2.f S. 131 f.). Hält sich die asylsuchende Person in einem Drittstaat auf, ist die Einreise in die Schweiz beispielsweise zu bewilligen, wenn der Drittstaat keine hinreichende Gewähr für ein ordentliches Asylverfahren bietet und eine Abschiebung in den Heimatstaat nicht ausgeschlossen erscheint, auch wenn eine Beziehungsnähe der asylsuchenden Person zur Schweiz fehlt (vgl. EMARK 2005 Nr. 19 E. 4.3 S. 174 f.). Umgekehrt führt der Umstand, dass eine Beziehungsnähe zur Schweiz namentlich aufgrund von hier ansässigen nahen Familienangehörigen gegeben ist, nicht zur Erteilung einer Einreisebewilligung, wenn aufgrund einer Abwägung mit anderen Kriterien der Verbleib im Drittstaat objektiv als zumutbar zu erachten ist.</w:t>
      </w:r>
    </w:p>
    <w:p>
      <w:r>
        <w:rPr>
          <w:b/>
        </w:rPr>
        <w:t>E. 6.1</w:t>
      </w:r>
    </w:p>
    <w:p>
      <w:r>
        <w:t>Vorliegend gelangt das Bundesverwaltungsgericht nach Prüfung der Akten in Übereinstimmung mit dem BFM zum Schluss, dass die geltend gemachten Vorbringen des Beschwerdeführers nicht a priori unglaubhaft erscheinen und darauf schliessen lassen, dass er in seinem Heimatstaat Eritrea ernstzunehmende Schwierigkeiten mit den heimatlichen Behörden gehabt hat. Ob er bei einer allfälligen Rückkehr nach Eritrea einer flüchtlingsrechtlich relevanten Gefährdung ausgesetzt sein könnte, kann vorliegend dennoch offengelassen werden, da er den zusätzlichen Schutz der Schweiz gemäss aArt. 52 Abs. 2 AsylG nicht benötigt, weil es ihm - wie im Nachfolgenden aufzuzeigen sein wird - trotz der zugestandenermassen nicht einfachen Bedingungen für eritreische Flüchtlinge im Sudan zuzumuten ist, im Zufluchtsland (Sudan) zu verbleiben.</w:t>
      </w:r>
    </w:p>
    <w:p>
      <w:r>
        <w:rPr>
          <w:b/>
        </w:rPr>
        <w:t>E. 6.2</w:t>
      </w:r>
    </w:p>
    <w:p>
      <w:r>
        <w:t>Der Beschwerdeführer befindet sich eigenen Angaben zufolge seit _______ 2010 im Sudan (von _______ bis _______ 2010 im Flüchtlingslager Shagarab, danach habe er das Lager verlassen und sich an einen andern Ort innerhalb des Sudans begeben). Aufgrund der Angaben in seinem schriftlichen Asylgesuch, seinen ergänzenden Ausführungen vom 29. Juli 2013 und den in Kopie vorliegenden Ausweisen ist davon auszugehen, dass er durch das UNHCR respektive den COR im Sudan als Flüchtling anerkannt und registriert worden ist. Folglich verfügt er über die erforderliche Bewilligung, um sich im Sudan aufhalten zu können, und geniesst weitgehend Schutz vor einer Abschiebung in sein Heimatland Eritrea. Mithin ist davon auszugehen, dass er im Sudan Schutz gefunden hat und ihm ein weiterer Aufenthalt dort zumutbar ist. Obschon in der Vergangenheit in der Tat von Deportationen von Eritreern in den Heimatstaat berichtet wurde (vgl. Urteile des Bundesverwaltungsgerichts E-3335/2013 vom 12. März 2014, E. 6.2; E-2280/2014 vom 30. Dezember 2014, E. 6.3, je m.w.H., sowie UNHCR, "UNHCR deeply concerned by deportation of Eritreans from Sudan" vom 26. Juli 2011; Human Rights Watch, "Sudan: Stop Deporting Eritreans", 8. Mai 2014), geht das Bundesverwaltungsgericht davon aus, dass das Risiko einer Deportation für Eritreer, die im Sudan vom UNHCR als Flüchtlinge anerkannt worden sind, gering bleibt, und dass solche Rückführungen namentlich nicht flächendeckend erfolgen (vgl. statt vieler das Urteil des Bundesverwaltungsgerichts E-3826/2014 vom 1. April 2015 E. 6.2, m.w.H.). Den Akten sind denn auch keine Hinweise zu entnehmen, die auf ein besonderes Profil des Beschwerdeführers, nämlich das Profil einer Person, an deren Auslieferung die eritreische Regierung besonders interessiert wäre, schliessen liessen. Sodann ist, wenngleich nicht abzusprechen ist, dass die Lebensbedingungen im Sudan, insbesondere in Khartum, auch für den Beschwerdeführer, schwierig sind, nicht anzunehmen, dass er im Sudan den Lebensunterhalt für sich, seine Ehefrau und sein Kind nicht mehr wird bestreiten können. Eigenen Angaben zufolge lebt er einerseits bereits seit _______ 2010 im Sudan, andererseits besteht für ihn die Möglichkeit, weiterhin im bisherigen Umfang seinen Unterhalt zu bestreiten. Es ist nicht davon auszugehen, dass er inskünftig nicht mehr für sich und seine Familie wird aufkommen können und insbesondere nicht mehr mit der bisherigen Unterstützung seiner im Sudan lebenden Verwandten und Freunde wird rechnen können. Bei Bedarf kann der Beschwerdeführer auch mit der Unterstützung durch die grosse, in Khartum lebende, eritreischen Diaspora rechnen. Die allgemeinen schwierigen Lebensbedingungen im Sudan vermögen für sich alleine keine Gefährdung im Sinne von Art. 3 AsylG zu begründen und stellen keine hinreichende Grundlage für die Erteilung einer Einreisebewilligung dar. Schliesslich ist festzustellen, dass die heute volljährige Tochter B._______ in der Schweiz lebt; dieser Anknüpfungspunkt stellt jedoch - wie das BFM in der angefochtenen Verfügung zu Recht festgestellt hat - keine ausreichende Beziehungsnähe zur Schweiz dar, die in einer Abwägung der Gesamtumstände dazu führen müsste, dass es gerade die Schweiz ist, die den erforderlichen Schutz für den Beschwerdeführer gewähren sollte.</w:t>
      </w:r>
    </w:p>
    <w:p>
      <w:r>
        <w:rPr>
          <w:b/>
        </w:rPr>
        <w:t>E. 6.3</w:t>
      </w:r>
    </w:p>
    <w:p>
      <w:r>
        <w:t>Der Beschwerdeführer hat geltend gemacht, er habe während seines Aufenthalts im Shagarab-Flüchtlingscamp eine Entführung durch eritreische Spione befürchtet und deswegen das Camp verlassen. Entsprechende Befürchtungen trägt er auch hinsichtlich seines Aufenthaltes in Khartum vor. Die Entführung von eritreischen Flüchtlingen, welche nach ihrer Flucht aus Eritrea im Sudan Zuflucht gefunden haben oder weiter in den Grossraum Khartum, in den Nahen Osten oder nach Europa reisen, ist gut dokumentiert (vgl. mit weiteren Hinweisen, Entscheid des Bundesverwaltungsgerichts E-3288/2013 vom 11. November 2013, E. 6.3). In mehreren Berichten (vgl. namentlich UNHCR, Refugees and the Rashaida: Human smuggling and trafficking from Eritrea to Sudan and Egypt, Rachel Humphris, März 2013) wird die Problematik des Menschenhandels im Ostsudan einlässlich dargestellt und die Rolle der Menschenschmuggler sowie die dabei verwendeten Reiserouten näher erläutert. Dabei wird im Zusammenhang mit diesem Menschenhandel, den Entführungen und Verschleppungen der arabische Nomadenstamm der Rashaida, welcher im sudanesisch-eritreischen Grenzgebiet lebt, genannt. Die Rashaida kontrollieren einen grossen Teil des Handels und Schmuggels in dieser Grenzregion; eine kleinere Anzahl von Angehörigen dieses Nomadenstammes sind auch für den Menschenschmuggel und -handel verantwortlich. Die Rashaida verfügen über ein gut organisiertes Netzwerk. Sie arbeiten mit anderen Nomadenstämmen und mit ägyptischen Beduinen zusammen. Laut den vorliegenden Berichten werden eritreische Flüchtlinge einerseits aus den Lagern des Ostsudan entführt, wobei diesbezüglich namentlich das Shagarab-Camp erwähnt wird. Andererseits wird von entsprechenden "Schlepper- bzw. Schmuggelmissbräuchen" ("smuggler abuses") entlang den Migrationsrouten Richtung Mittelmeer berichtet, wobei die Routen vom Sudan aus insbesondere nach Nordwesten in Richtung Libyen oder nach Norden in den Nahen Osten, nach Ägypten, führen. Dabei hat seit 2006 insbesondere die Halbinsel Sinai als Transitregion für Migranten (welche nach Israel reisen) an Bedeutung zugenommen, und der damit einhergehende Menschenschmuggel in diesem Gebiet hat sich als Phänomen etabliert. Seit Ende 2010 wird über den Menschen- und Organhandel, über Folter und Vergewaltigung von Flüchtlingen im Sinai berichtet. Die meisten der im Sinai Entführten stammen aus Eritrea oder dem Sudan. Die Flüchtlinge zahlen um die 3000 Dollar, um von den Schleppern an die israelische Grenze gebracht zu werden. Für einige endet die Reise mit den Schleppern an der israelischen Grenze, Frauen werden systematisch vergewaltigt und die Menschenschmuggler haben ihre Machenschaften aufs lukrative Erpressen von Lösegeldern ausgeweitet (vgl. Entscheid des Bundesverwaltungsgerichts E-3288/2013 vom 11. November 2013 E. 6.3, m.w.H.). Der Beschwerdeführer befindet sich seinen Angaben zufolge seit Frühjahr 2010 nicht mehr in einem Flüchtlingslager in Ostsudan und somit nicht auf einer der als gefährlich einzustufenden Migrationsrouten. Nach Einschätzung des UNHCR ist das Risiko einer Entführung oder Verschleppung ("kidnapping") für eritreische Flüchtlinge und Asylsuchende bei der Einreise in den Sudan am höchsten. Einige Asylsuchende werden an der Grenze zwischen Eritrea und dem Sudan, bevor sie die Flüchtlingscamps erreichen, entführt; andere wiederum werden im Gebiet um die Flüchtlingslager herum verschleppt (vgl. UNHCR: UNHCR concern at refugee kidnappings, disappearances in eastern Sudan, Briefing Notes, 25.01.2013). An seinem derzeitigen Aufenthaltsort ausserhalb der Flüchtlingslager ist der Beschwerdeführer nicht mit überwiegender Wahrscheinlichkeit von einer entsprechenden Entführung bedroht. Er hat auch keine konkrete Vorkommnisse vorgetragen, die auf eine ihm drohende Verschleppung durch eritreische Spione oder anderweitige Entführer schliessen liessen. Er hat daher keine begründete Furcht im Sinne der asylrechtlichen Rechtsprechung, dass eine Verschleppung mit überwiegender Wahrscheinlichkeit konkret erfolgen wird.</w:t>
      </w:r>
    </w:p>
    <w:p>
      <w:r>
        <w:rPr>
          <w:b/>
        </w:rPr>
        <w:t>E. 6.4</w:t>
      </w:r>
    </w:p>
    <w:p>
      <w:r>
        <w:t>Aufgrund dieser Erwägungen erscheint es für den Beschwerdeführer objektiv nicht unzumutbar, den im Sudan gegenüber einer allfälligen Verfolgungsgefahr in seinem Heimatstaat Eritrea bestehenden Schutz weiterhin in Anspruch zu nehmen. Eine Schutzgewährung durch die Schweiz erscheint somit unter Berücksichtigung aller wesentlichen Umstände, wel­che mit dem Aufenthalt des Beschwerdeführers im Sudan und seinem dortigen Status als vom UNHCR beziehungsweise COR registrierter Flüchtling verbunden sind, nicht erforderlich. Zusammenfassend ergibt sich, dass das BFM zu Recht und mit zutreffender Begründung feststellte, eine Abwägung der Gesamtumstände im Sinne von aArt. 52 Abs. 2 AsylG führe zum Schluss, dass dem Beschwerdeführer ein Verbleib im Sudan zuzumuten ist. Unter diesen Umständen hat das Bundesamt zu Recht die Erteilung der Einreisebewilligung verweigert und das Asylgesuch abgelehnt.</w:t>
      </w:r>
    </w:p>
    <w:p>
      <w:r>
        <w:rPr>
          <w:b/>
        </w:rPr>
        <w:t>E. 7</w:t>
      </w:r>
    </w:p>
    <w:p>
      <w:r>
        <w:t>Aus diesen Erwägungen ergibt sich, dass die angefochtene Verfügung Bundesrecht nicht verletzt und den rechtserheblichen Sachverhalt richtig und vollständig feststellt (Art. 106 Abs. 1 AsylG). Die Beschwerde ist nach dem Gesagten abzuweisen.</w:t>
      </w:r>
    </w:p>
    <w:p>
      <w:r>
        <w:rPr>
          <w:b/>
        </w:rPr>
        <w:t>E. 8</w:t>
      </w:r>
    </w:p>
    <w:p>
      <w:r>
        <w:t>Bei diesem Ausgang des Verfahrens wären die Kosten grundsätzlich dem Beschwerdeführer aufzuerlegen (Art. 63 Abs. 1 VwVG). Aus verwaltungs­ökonomischen Gründen sowie in Anwendung von Art. 63 Abs. 1 in fine VwVG und Art. 6 Bst. b des Reglements vom 21. Februar 2008 über die Kosten und Entschädigungen vor dem Bundesverwaltungsgericht (VGKE, SR 173.320.2) ist indessen auf die Erhebung der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