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E-2413/2021 vom 14. Juni 2021</w:t>
      </w:r>
    </w:p>
    <w:p>
      <w:r>
        <w:t>Bundesverwaltungsgericht, 2021-06-14, DE</w:t>
      </w:r>
    </w:p>
    <w:p>
      <w:r>
        <w:rPr>
          <w:b/>
        </w:rPr>
        <w:t xml:space="preserve">Quelle: </w:t>
      </w:r>
      <w:r>
        <w:t>https://mcp.opencaselaw.ch/entscheid/bvger_E-2413_2021</w:t>
      </w:r>
    </w:p>
    <w:p>
      <w:r>
        <w:t>FR: TAF E-2413/2021 du 14 juin 2021</w:t>
      </w:r>
    </w:p>
    <w:p>
      <w:r>
        <w:t>IT: TAF E-2413/2021 del 14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 unter Vorbehalt von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den Antrag, es sei festzustellen, dass der Beschwerde aufschiebende Wirkung zukomme, ist mit vorliegendem Direktentscheid nicht einzutreten, kommt gemäss Art. 55 Abs. 1 VwVG einer Beschwerde an das Bundesverwaltungsgericht grundsätzlich aufschiebende Wirkung zu, ausser diese werde gestützt auf Art. 55 Abs. 2 VwVG entzogen, was vorliegend nicht erfolgte.</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Das SEM hat zur Begründung seines Entscheids im Wesentlichen erwogen, dass - mit Verweis auf die vorangehenden Verfügungen sowie das Urteil des Bundesverwaltungsgerichts E-5030/2017 vom 31. Oktober 2018 - beim Beschwerdeführer keine risikobegründenden Faktoren vorliegen würden und keine hinreichenden Hinweise dafür ersichtlich seien, dass der Beschwerdeführer aufgrund einer tatsächlichen oder bloss unterstellten Verbindung zu den LTTE ins Visier der sri-lankischen Behörden geraten könnte. Im Entscheid vom 13. März 2019 sei der Umstand, wonach sein Bruder beim UNHCR als Flüchtling registriert und in H._______ umgesiedelt worden sei, bereits beurteilt worden. Weiter sei festgehalten worden, dass keine familiär bedingte Reflexverfolgung ersichtlich sei. Im Verlauf der vorangehenden Verfahren habe er zudem nie vorgebracht, exilpolitisch tätig gewesen zu sein. Er weise insgesamt kein besonders exponiertes Profil auf. Der eingereichten Police Message Form komme nur ein sehr geringer Beweiswert zu. Damit handle es sich beim Vorbringen, der sri-lankische Geheimdienst habe sich zum Haus seine Angehörigen begeben und diese mit dem Tod bedroht, um eine unbelegte Parteibehauptung, der es angesichts der nicht glaubhaft gemachten Verfolgungsvorbringen in den bisherigen Verfahren an der Grundlage fehle. Schliesslich würden die weiteren eingereichten Berichte keinen individuellen Bezug zu ihm aufweisen. Es reiche nicht aus, pauschal auf politische Entwicklungen der jüngeren Vergangenheit oder mögliche Zukunftsszenarien zu verweisen. Weitere Abklärungen bei der Schweizerischen Botschaft in Colombo sowie eine ergänzende Anhörung zu den Asylgründen seien damit nicht geboten. Der Wegweisungsvollzug erweise sich als zulässig, zumutbar und möglich. Hinsichtlich der geltend gemachten, indes nicht belegten medizinischen Beeinträchtigungen sei festzustellen, dass diese auch in Sri Lanka behandelt werden könnten. Einer allfälligen Suizidalität sei im Rahmen der Vollzugsmodalitäten Rechnung zu tragen.</w:t>
      </w:r>
    </w:p>
    <w:p>
      <w:r>
        <w:rPr>
          <w:b/>
        </w:rPr>
        <w:t>E. 5.2</w:t>
      </w:r>
    </w:p>
    <w:p>
      <w:r>
        <w:t>In seiner Beschwerde macht der Beschwerdeführer im Wesentlichen geltend, er habe sich in der Schweiz vermehrt exilpolitisch betätigt, mit unverhülltem Gesicht demonstriert, wovon er mehrere Fotos und einen USB-Stick als Beweismittel eingereicht habe, und einen Hungerstreik gemacht. Nach diesen Ereignissen hätten die sri-lankischen Behörden seine Angehörigen bedroht. Das SEM habe seine eingereichten Artikel pauschal als nicht relevant gewertet. Im Zeitpunkt der Beschwerde sei sein Konto auf Anordnung der Behörden blockiert worden. Die Vorinstanz spiele die Rolle des Beschwerdeführers hinunter. Sein exilpolitisches Engagement sei im Sinne von Art. 54 AsylG zu prüfen. Das SEM habe dies unterlassen, womit es die Untersuchungspflicht verletzt habe. Aufgrund der Entwicklungen der Lage in Sri Lanka sei davon auszugehen, dass insbesondere Tamilen - und damit auch der Beschwerdeführer - einer gezielten Verfolgung ausgesetzt sein könnten. Es gebe keine innerstaatliche Fluchtalternative. Damit bestehe ein reelles Risiko, dass er erneut Opfer von Nachteilen zu werden drohe, so dass eine objektive Furcht vor zukünftiger Verfolgung im Falle einer Rückkehr nach Sri Lanka im Sinne von Art. 3 AsylG zu bejahen sei. Die Menschenrechtssituation für Tamilen sei nach wie vor prekär und volatil. De Beschwerdeführer wäre bei einer Rückkehr nach Sri Lanka ernsthaften Nachteilen ausgesetzt. Ein Wegweisungsvollzug nach Sri Lanka sei damit nicht zulässig.</w:t>
      </w:r>
    </w:p>
    <w:p>
      <w:r>
        <w:rPr>
          <w:b/>
        </w:rPr>
        <w:t>E. 6.1</w:t>
      </w:r>
    </w:p>
    <w:p>
      <w:r>
        <w:t>Der Beschwerdeführenden wirft der Vorinstanz sinngemäss eine Verletzung des Anspruchs auf rechtliches Gehör, der Pflicht zur vollständigen und richtigen Abklärung des rechtserheblichen Sachverhaltes (Untersuchungspflicht) und der Begründungspflicht vor.</w:t>
      </w:r>
    </w:p>
    <w:p>
      <w:r>
        <w:rPr>
          <w:b/>
        </w:rPr>
        <w:t>E. 6.2</w:t>
      </w:r>
    </w:p>
    <w:p>
      <w:r>
        <w:t>Diese verfahrensrechtlichen Rügen sind vorab zu prüfen, da sie allenfalls geeignet sind, eine Kassation der vorinstanzlichen Verfügung zu bewirken</w:t>
      </w:r>
    </w:p>
    <w:p>
      <w:r>
        <w:rPr>
          <w:b/>
        </w:rPr>
        <w:t>E. 6.3</w:t>
      </w:r>
    </w:p>
    <w:p>
      <w:r>
        <w:t>Vorliegend ist nicht ersichtlich, inwiefern das rechtliche Gehör des Beschwerdeführers verletzt sein sollte. Das SEM hat in der angefochtenen Verfügung ausführlich dargelegt, weshalb es die Vorbringen des Beschwerdeführers zu seinen exilpolitischen Aktivitäten und zur angeblichen Suche nach ihm im Heimatland als nicht glaubhaft beziehungsweise nicht asylrelevant erachtet. Auch eine sachgerechte Anfechtung war - wie die Beschwerde zeigt - ohne weiteres möglich. Soweit der Beschwerdeführer zu einem anderen Schluss gelangt, liegt darin keine Verletzung der Begründungspflicht. Vielmehr betrifft dies eine Frage der rechtlichen Würdigung des Sachverhaltes, auf welche im Rahmen der materiellen Prüfung näher einzugehen ist. Der Sachverhalt erweist sich ebenfalls als genügend erstellt. Die Rechtsmitteleingabe erschöpft sich in spärlichen Erklärungsversuchen, womit sie nicht aufzeigt, inwiefern die vorinstanzliche Beweiswürdigung Bundesrecht verletzen oder zu einer rechtsfehlerhaften Sachverhaltsfeststellung führen soll. Solches ist auch nicht ersichtlich. Eine Rückweisung an die Vorinstanz zur Abklärung des Sachverhalts fällt somit ausser Betracht. Die formelle Rüge ist unbegründet.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8.1</w:t>
      </w:r>
    </w:p>
    <w:p>
      <w:r>
        <w:t>Die Vorinstanz hat zutreffend erkannt, dass weder aufgrund der Angaben des Beschwerdeführers noch aufgrund der eingereichten Beweismittel von einem profilierten öffentlichen Exilengagement auszugehen ist, aufgrund dessen auf eine begründete Furcht vor Verfolgung bei einer Rückkehr zu schliessen wäre. Es kann somit - zwecks Vermeidung von Wiederholungen - vollumfänglich auf die zutreffenden Erwägungen der Vorinstanz verwiesen werden. In diesem Zusammenhang macht der Beschwerdeführer geltend, nach seinen exilpolitischen Aktivitäten seien seine Angehörigen in Sri Lanka von den Sicherheitsbehörden bedroht worden. Dieses Vorbringen wurde aber weder im vorinstanzlichen Verfahren noch auf Beschwerdeebene ausreichend substanziiert. Auch die eingereichte Police Message Form vom (...) Februar 2020 - welche im Übrigen vom Beschwerdeführer in seiner Beschwerde nicht mehr erwähnt wird - ist, wie das SEM zutreffend festgestellt hat, nicht tauglich zum Beweis einer Gefährdungssituation, weder den Beschwerdeführer betreffend noch dessen Angehörigen. Zum einen datiert es vom Februar 2020, was mit der Aussage des Beschwerdeführers nicht zu vereinbaren ist, dass dieses Dokument nach seinen exilpolitischen Aktivitäten im Februar 2021 ausgestellt worden sei. Zum andern ist dessen Inhalt nicht zu entnehmen, im Rahmen welcher Ermittlungen der Beschwerdeführer sich zur "Ermittlungsabteilung der Terrorismusabteilung" hätte begeben müssen. Schliesslich ist zweifelhaft, dass eine Aufforderung zur Vernehmung des Beschwerdeführers auf seinen exilpolitischen Aktivitäten beruht hätte, wäre den sri-lankischen Behörden sein Hungerstreik im Ausland bekannt gewesen. Es wäre eher zu erwarten, dass sie seine Rückkehr für allfällige Befragungen abgewartet hätten. Allfällige Behelligungen aus diesen Gründen konnte der Beschwerdeführer somit nicht glaubhaft machen. Weder die angebliche Kontosperrung noch die eingereichten Fotos - welche im Übrigen nicht von einer Vielzahl von Aktivitäten zeugen - vermögen zu einer anderen Einschätzung zu führen, zumal der Name des Beschwerdeführers im Zusammenhang mit seiner exilpolitischen Aktivität nicht öffentlich erscheint. Es erscheint somit äusserst unwahrscheinlich, dass der Beschwerdeführer allein durch die Teilnahme an einer Veranstaltung in der Schweiz - mehr hat er nicht substanziiert - ins Visier der sri-lankischen Behörden geraten ist, zumal aufgrund seiner unglaubhaften Asylvorbringen nicht davon auszugehen ist, dass er vor der Ausreise aus Sri Lanka von den heimatlichen Sicherheitsbehörden registriert worden war. Die sri-lankischen Behörden dürften die marginale exilpolitische Tätigkeit des Beschwerdeführers - sollten sie davon überhaupt Kenntnis erlangen - kaum als ernsthafte Bedrohung erachten. Soweit der Beschwerdeführer eine allgemeine Gefährdungslage für nach Sri Lanka zurückkehrende tamilische Asylsuchende nach der Machtergreifung des Rajapaksa-Clans geltend macht, ist festzuhalten, dass sich das Bundesverwaltungsgericht der Veränderungen und der aktuellen - zwar als volatil zu bezeichnenden - Lage in Sri Lanka bewusst ist, die Entwicklungen aufmerksam beobachtet und diese bei seiner Entscheidfindung berücksichtigt.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Das - als unverändert zu erachtende - Risikoprofil des Beschwerdeführers bildete bereits Gegenstand der Beurteilung im Urteil E-5030/2017 (vgl. E. 5.5.2), worauf als res iudicata verwiesen werden kann. Die Schlussfolgerungen der Vorinstanz sind mithin weder in tatsächlicher noch in rechtlicher Hinsicht zu beanstanden. Die in der Beschwerde erwähnten Medienberichte sind nicht geeignet, am Ergebnis etwas zu ändern.</w:t>
      </w:r>
    </w:p>
    <w:p>
      <w:r>
        <w:rPr>
          <w:b/>
        </w:rPr>
        <w:t>E. 8.2</w:t>
      </w:r>
    </w:p>
    <w:p>
      <w:r>
        <w:t>Insgesamt konnte der Beschwerdeführer keine nach dem rechtskräftigen Abschluss seines ordentlichen Asylverfahrens entstandenen Gründe geltend machen, die in Bezug auf seine Flüchtlingseigenschaft zu einer anderen Würdigung führen könnten. Die Vorinstanz hat zu Recht die Flüchtlingseigenschaft verneint und sein Mehrfachgesuch abgewiesen.</w:t>
      </w:r>
    </w:p>
    <w:p>
      <w:r>
        <w:rPr>
          <w:b/>
        </w:rPr>
        <w:t>E. 9.1</w:t>
      </w:r>
    </w:p>
    <w:p>
      <w:r>
        <w:t>Lehnt das SEM das Asylgesuch ab, verfügt es in der Regel die Wegweisung aus der Schweiz und ordnet den Vollzug an.</w:t>
      </w:r>
    </w:p>
    <w:p>
      <w:r>
        <w:rPr>
          <w:b/>
        </w:rPr>
        <w:t>E. 9.2</w:t>
      </w:r>
    </w:p>
    <w:p>
      <w:r>
        <w:t>Nachdem der Beschwerdeführer weder über eine ausländerrechtliche Aufenthaltsbewilligung noch über einen Anspruch auf Erteilung einer solchen verfügt, wurde die Wegweisung vom SEM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mit dem Mehrfachgesuch unsubstanziiert dargelegten Vorbringen rechtfertigen keine andere Einschätzung. Eine Rückkehr des Beschwerdeführers in den Heimatstaat ist demnach unter dem Aspekt von Art. 5 AsylG rechtmässig.</w:t>
      </w:r>
    </w:p>
    <w:p>
      <w:r>
        <w:rPr>
          <w:b/>
        </w:rPr>
        <w:t>E. 10.2.2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Referenzurteil BVGer E- 1866/2015 vom 15. Juli 2016 E. 12.2 sowie statt vieler: u.a. Urteile des BVGer D-2287/2019 vom 23. März 2021 E. 9.1.3; E-6549/2019 vom 5. November 2020 E. 10.3.4 m.w.H.).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w:t>
      </w:r>
    </w:p>
    <w:p>
      <w:r>
        <w:t>Der bewaffnete Konflikt zwischen der sri-lankischen Regierung und den LTTE ist im Mai 2009 zu Ende gegangen, und es herrscht weder Krieg noch eine Situation allgemeiner Gewalt (vgl. BVGE 2011/24 E. 13.2.1). Gemäss Rechtsprechung ist der Vollzug von Wegweisungen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sowie statt vieler: Urteil BVGer E-895/2020 vom 15. April 2020 E. 9.3). Vorliegend sprechen auch keine individuellen Gründe gegen die Zumutbarkeit des Wegweisungsvollzugs. Diesbezüglich kann vollumfänglich auf die Erwägungen im Urteil des Bundesverwaltungsgerichts E-5030/2017 vom 31. Oktober 2018 verwiesen werden. Auch aus medizinischer Sicht sind keine Gründe ersichtlich, welche gegen einen Wegweisungsvollzug sprechen. Insoweit der Beschwerdeführer gesundheitliche Beeinträchtigungen geltend macht, ohne diese indes zu belegen, ist darauf hinzuweisen, dass von der grundsätzlichen Behandelbarkeit psychiatrischer Beschwerden in Sri Lanka ausgegangen werden kann (vgl. Urteil des BVGer E-7137/2018 vom 23. Januar 2019 E. 12.3 m.H.). Einer allfälligen Gefahr der Suizidalität ist ferner im Rahmen der Vollzugsmodalitäten Rechnung zu tragen. Nach dem Gesagten erweist sich der Vollzug der Wegweisung auch als zumutbar.</w:t>
      </w:r>
    </w:p>
    <w:p>
      <w:r>
        <w:rPr>
          <w:b/>
        </w:rPr>
        <w:t>E. 10.5</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10.6</w:t>
      </w:r>
    </w:p>
    <w:p>
      <w:r>
        <w:t>Zusammenfassend hat die Vorinstanz den Wegweisungsvollzug zu Recht als zulässig, zumutbar und möglich bezeichnet. Entgegen des entsprechenden Rechtsbegehren fällt eine Anordnung der vorläufigen Aufnahme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Der Beschwerdeführer beantragt die Gewährung der unentgeltlichen Prozessführung und amtlichen Rechtsverbeiständung. Aufgrund der vorstehenden Erwägungen ergibt sich, dass die Begehren als aussichtlos zu gelten haben. Damit ist eine der kumulativ zu erfüllenden Voraussetzungen nicht gegeben, weshalb den Gesuchen nicht stattzugeben ist.</w:t>
      </w:r>
    </w:p>
    <w:p>
      <w:r>
        <w:rPr>
          <w:b/>
        </w:rPr>
        <w:t>E. 12.2</w:t>
      </w:r>
    </w:p>
    <w:p>
      <w:r>
        <w:t>Bei diesem Ausgang des Verfahrens sind die Kosten dem Beschwerdeführer aufzuerlegen (Art. 63 Abs. 1 VwVG) und praxisgemäss bei Aussichtslosigkeit auf insgesamt Fr. 1'500.- festzusetzen (Art. 1-3 des Reglements vom 21. Februar 2008 über die Kosten und Entschädigungen vor dem Bundesverwaltungsgericht [VGKE, SR 173.320.2]).</w:t>
      </w:r>
    </w:p>
    <w:p>
      <w:r>
        <w:rPr>
          <w:b/>
        </w:rPr>
        <w:t>E. 12.3</w:t>
      </w:r>
    </w:p>
    <w:p>
      <w:r>
        <w:t>Mit vorliegendem Urteil ist der Antrag auf Verzicht auf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