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E-2410/2011 vom 20. Februar 2012</w:t>
      </w:r>
    </w:p>
    <w:p>
      <w:r>
        <w:t>Bundesverwaltungsgericht, 2012-02-20, FR</w:t>
      </w:r>
    </w:p>
    <w:p>
      <w:r>
        <w:rPr>
          <w:b/>
        </w:rPr>
        <w:t xml:space="preserve">Quelle: </w:t>
      </w:r>
      <w:r>
        <w:t>https://mcp.opencaselaw.ch/entscheid/bvger_E-2410_2011</w:t>
      </w:r>
    </w:p>
    <w:p>
      <w:r>
        <w:t>FR: TAF E-2410/2011 du 20 février 2012</w:t>
      </w:r>
    </w:p>
    <w:p>
      <w:r>
        <w:t>IT: TAF E-2410/2011 del 20 febbraio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Le recourant reproche à l'ODM de n'avoir pas respecté son droit d'être entendu ; en effet, l'autorité de première instance ne se serait pas prononcée sur les conséquences que les procédures pénales ouvertes en Suisse pouvaient entraîner sur la mesure des risques courus en cas de retour au Pakistan ; l'ODM ne lui aurait pas non plus laissé le loisir de s'exprimer à ce sujet. Ce dernier grief n'est pas fondé. En effet, l'intéressé a eu tout loisir de dépeindre les circonstances de son arrivée en Suisse, et les problèmes qu'il avait rencontrés avec son passeur et employeur, F._______ (cf. audition du 7 mars 2011, questions 159-172, 183-184) ; par ailleurs, il a déposé un double de sa plainte du 17 août 2010 (en annexe à une lettre de son mandataire), et la police vaudoise a fait parvenir à l'ODM, en annexe de son rapport du 4 janvier 2011, une copie de la seconde plainte du 17 septembre 2010.</w:t>
      </w:r>
    </w:p>
    <w:p>
      <w:r>
        <w:rPr>
          <w:b/>
        </w:rPr>
        <w:t>E. 2.2</w:t>
      </w:r>
    </w:p>
    <w:p>
      <w:r>
        <w:t>S'agissant d'une éventuelle violation de l'obligation de motiver, le Tribunal rappelle que la motivation doit permettre au destinataire de comprendre la décision, de l'attaquer utilement s'il y a lieu, et rendre possible à l'autorité de recours d'exercer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du 31 août 2009 en la cause E-5644/2009 consid. 6 ; ATF 129 I 232 consid. 3.2 p. 236, ATF 126 I 97 consid. 2a p. 102 et les arrêts cités ; Jurisprudence et informations de la Commission suisse de recours en matière d'asile [JICRA] 2006 no 4 consid. 5 p. 44 ss, JICRA 1995 no 12 consid. 12c p. 114 ss). Or, en l'espèce, l'autorité de première instance ne s'est pas abstenue de porter une appréciation sur le motif spécifiquement tiré des démêlés du recourant avec F._______, mais l'a pris en considération, certes brièvement (cf.pt. 3 in fine de la décision attaquée), pour en écarter la pertinence. L'intéressé, dans sa réplique du 21 juin 2011, fait certes valoir que l'ODM s'est prononcé sans disposer d'une connaissance complète de la procédure pénale engagée et n'a pas attendu sa clôture pour se prononcer. Ce reproche n'est pas solidement fondé, l'autorité d'asile ayant eu communication des éléments essentiels de cette procédure pénale ; en outre, elle ne pouvait différer sa décision indéfiniment en fonction du déroulement de cette procédure, sur lequel elle n'a aucune influence. Dans sa réplique, l'intéressé reproche également à l'ODM une mauvaise appréciation des risques découlant pour lui de cette procédure pénale. Ce grief ne ressortit cependant pas au droit d'être entendu.</w:t>
      </w:r>
    </w:p>
    <w:p>
      <w:r>
        <w:rPr>
          <w:b/>
        </w:rPr>
        <w:t>E. 2.3</w:t>
      </w:r>
    </w:p>
    <w:p>
      <w:r>
        <w:t>Dès lors, vu ce qui précède, l'ODM n'a pas violé le droit d'être entendu du recourant.</w:t>
      </w:r>
    </w:p>
    <w:p>
      <w:r>
        <w:rPr>
          <w:b/>
        </w:rPr>
        <w:t>E. 3</w:t>
      </w:r>
    </w:p>
    <w:p>
      <w:r>
        <w:t>Le recourant n'a pas recouru contre la décision de l'ODM en tant qu'elle rejette sa demande d'asile, de sorte que, sous cet angle, elle a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In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6.4</w:t>
      </w:r>
    </w:p>
    <w:p>
      <w:r>
        <w:t>En l'occurrence, le Tribunal ne considère pas que le recourant soit exposé, de manière hautement probable, à un risque de cette nature.</w:t>
      </w:r>
    </w:p>
    <w:p>
      <w:r>
        <w:rPr>
          <w:b/>
        </w:rPr>
        <w:t>E. 6.4.1</w:t>
      </w:r>
    </w:p>
    <w:p>
      <w:r>
        <w:t>En effet, le récit des événements survenus au Pakistan, contradictoire sur plusieurs points, n'emporte pas la conviction. L'intéressé a successivement attribué la responsabilité du harcèlement l'ayant visé, ainsi que sa famille, au Lashkar-e-tayba, puis au PPP ; de même, il a motivé son retour d'Allemagne en 2004 par la maladie de son père, puis la mort de sa mère. La réalité des menaces pesant sur lui, en raison de ces différents politiques, est donc sujette à caution, lui-même admettant d'ailleurs que ses ennuis pouvaient dériver en réalité d'une dispute entre familles rivales (cf. audition du 7 mars 2011, question 98). La nature politique des problèmes rencontrés par le recourant est d'autant moins vraisemblable que le chef du gouvernement provincial du Penjab, Shahbaz Sharif (frère de l'ancien Premier Ministre Nawaz Sharif) appartient à son parti. A ce sujet, il faut d'ailleurs noter que le recourant semble n'avoir rencontré aucune difficulté de 2004 à 2007, bien que résidant chez un ami à (...), non loin de son domicile de (...), où il revenait occasion-nellement (idem, questions 112-114) ; il en aurait été de même entre juin 2007 et juillet 2008, alors qu'il vivait chez un autre ami à (...), tout près de (...), dans la même région. Si l'intéressé a été visé par des agressions de tiers, dans son pays d'origine, tous les indices indiquent donc qu'il n'était exposé qu'au plan purement local, et qu'un déplacement de quelques dizaines de kilomètres suffisait à le mettre à l'abri. Le Tribunal relève d'ailleurs que l'intéressé, en procédure de recours, n'a plus fait référence aux événements antérieurs à son départ, et n'a pas fait valoir que d'autres de ses proches aient connu des difficultés depuis lors. Enfin, il y a lieu de noter que les conditions rocambolesques dans lesquelles l'intéressé aurait échappé à ses agresseurs, et sa tentative d'enter en Suisse sous une fausse identité, ne plaident pas en faveur de la crédibilité de son récit.</w:t>
      </w:r>
    </w:p>
    <w:p>
      <w:r>
        <w:rPr>
          <w:b/>
        </w:rPr>
        <w:t>E. 6.4.2</w:t>
      </w:r>
    </w:p>
    <w:p>
      <w:r>
        <w:t>Quant aux risques découlant des procédures pénales ouvertes en Suisse, impliquant A._______ et F._______, le Tribunal ne considère pas que le recourant en ait établi la vraisemblance. L'intéressé n'a en effet pas rendu crédible que son ancien employeur ait la capacité de s'en prendre à lui après son retour au Pakistan, et ceci sur toute l'étendue du pays ; en effet, ses dires à ce sujet ne sont en rien étayés. A cela s'ajoute que la plainte déposée par l'intéressé pour instigation à lésions corporelles simples a été classée, faute de crédibilité de l'accusation ; il n'est donc pas attesté que F._______ ait tenté de se venger de lui. Par ailleurs, si la procédure ouverte à Lausanne apparaît se poursuivre, F._______ semble avoir disparu ; les restaurants qu'il exploitait dans le canton de Vaud sont aujourd'hui en liquidation (cf. notamment Feuille officielle suisse du commerce des 4 février et 3 juin 2011). Dès lors, il est clair que le trafic de main d'oeuvre, dont il est en effet plausible qu'il se soit rendu coupable, a aujourd'hui pris fin. Dans ce contexte, il n'est donc pas vraisemblable que F._______ ait non seulement la volonté, mais également la capacité pratique d'exercer des représailles contre le recourant ; il n'est pas davantage crédible que ce risque, à supposer qu'il existe, soit plus important au Pakistan qu'en Suisse. Le mauvais état du système judiciaire pakistanais, relevé dans le rapport de l'OSAR produit par l'intéressé, est donc ici sans incidence.</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province pakistanaise du Penjab, dont provient le recourant, ne connaît pas une situation de guerre ou de troubles graves qui exclurait l'exécution du renvoi en raison de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au bénéfice d'une expérience professionnelle dans le commerce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doit être rejeté.</w:t>
      </w:r>
    </w:p>
    <w:p>
      <w:r>
        <w:rPr>
          <w:b/>
        </w:rPr>
        <w:t>E. 10</w:t>
      </w:r>
    </w:p>
    <w:p>
      <w:r>
        <w:t>Le Tribunal fait droit à la requête du recourant et admet la demande d'assistance judiciaire partielle, compte tenu de son absence de ressources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