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E-240/2020 vom 17. November 2020</w:t>
      </w:r>
    </w:p>
    <w:p>
      <w:r>
        <w:t>Bundesverwaltungsgericht, 2020-11-17, DE</w:t>
      </w:r>
    </w:p>
    <w:p>
      <w:r>
        <w:rPr>
          <w:b/>
        </w:rPr>
        <w:t xml:space="preserve">Quelle: </w:t>
      </w:r>
      <w:r>
        <w:t>https://mcp.opencaselaw.ch/entscheid/bvger_E-240_2020</w:t>
      </w:r>
    </w:p>
    <w:p>
      <w:r>
        <w:t>FR: TAF E-240/2020 du 17 novembre 2020</w:t>
      </w:r>
    </w:p>
    <w:p>
      <w:r>
        <w:t>IT: TAF E-240/2020 del 17 novembre 2020</w:t>
      </w:r>
    </w:p>
    <w:p>
      <w:pPr>
        <w:pStyle w:val="Heading2"/>
      </w:pPr>
      <w:r>
        <w:t>Regeste</w:t>
      </w:r>
    </w:p>
    <w:p>
      <w:r>
        <w:t>Nichteintreten auf Asylgesuch (erneutes Asylverfahren Schweiz)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(Art. 108 Abs. 3 AsylG und Art. 52 Abs. 1 VwVG).</w:t>
      </w:r>
    </w:p>
    <w:p>
      <w:r>
        <w:rPr>
          <w:b/>
        </w:rPr>
        <w:t>E. 2</w:t>
      </w:r>
    </w:p>
    <w:p>
      <w:r>
        <w:t>Mit Beschwerde in Asylsachen kann die Verletzung von Bundesrecht (einschliesslich Missbrauch und Überschreiten des Ermessens) sowie die unrichtige und unvollständige Feststellung des rechtserheblichen Sachverhalts gerügt werden (Art. 106 Abs. 1 AsylG). Die Kognition im Bereich des Ausländerrechts richtet sich nach Art. 49 VwVG (vgl. BVGE 2014/26 E. 5).</w:t>
      </w:r>
    </w:p>
    <w:p>
      <w:r>
        <w:rPr>
          <w:b/>
        </w:rPr>
        <w:t>E. 3</w:t>
      </w:r>
    </w:p>
    <w:p>
      <w:r>
        <w:t>Die Vorinstanz hat die Eingabe des Beschwerdeführers vom 17. Dezember 2019 als weiteres Asylgesuch (Mehrfachgesuch) entgegengenommen. Der Beschwerde kommt deshalb von Gesetzes wegen aufschiebende Wirkung zu (Art. 55 Abs. 1 VwVG). Da die Vorinstanz die aufschiebende Wirkung nicht entzogen hat, ist auf den Antrag, der Beschwerde sei die aufschiebende Wirkung zu erteilen, nicht einzutreten.</w:t>
      </w:r>
    </w:p>
    <w:p>
      <w:r>
        <w:rPr>
          <w:b/>
        </w:rPr>
        <w:t>E. 4.1</w:t>
      </w:r>
    </w:p>
    <w:p>
      <w:r>
        <w:t>Der Beschwerdeführer bringt vor, er habe in seinem Gesuch zwar objektive Nachfluchtgründe geltend gemacht, weshalb es als Mehrfachgesuch zu behandeln sei. Zugleich handle es sich aber auch um ein einfaches Wiedererwägungsgesuch, da die jüngsten Entwicklungen für Tamilen zu einer generellen Unzumutbarkeit des Wegweisungsvollzugs nach Sri Lanka führten.</w:t>
      </w:r>
    </w:p>
    <w:p>
      <w:r>
        <w:rPr>
          <w:b/>
        </w:rPr>
        <w:t>E. 4.2</w:t>
      </w:r>
    </w:p>
    <w:p>
      <w:r>
        <w:t>Der Beschwerdeführer führt als neuen Asylgrund eine Veränderung der Lage in Sri Lanka an. Dabei handelt es sich um einen objektiven Nachfluchtgrund, der im Rahmen eines weiteren Asylgesuchs beziehungsweise Mehrfachgesuchs zu behandeln ist. Prüfungsgegenstand eines Mehrfachgesuchs ist sowohl die Flüchtlingseigenschaft und die Asylgewährung als auch die Wegweisung und der Wegweisungsvollzug. Das einfache Wiedererwägungsgesuch, welches der Prüfung neuer Wegweisungsvollzugshindernissen dient, wird somit durch das Mehrfachgesuch konsumiert. Die Vorinstanz hat seine Eingabe vom 17. Dezember 2019 zu Recht nur als Mehrfachgesuch entgegengenommen.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begründet ihren Entscheid damit, soweit der Beschwerdeführer an seinen im ersten Asylgesuch geltend gemachten Asylgründen festhalte, werde auf das rechtskräftige Urteil des BVGer E-4447/2018 verwiesen, in welchem seine Vorbringen als unglaubhaft befunden, ein Risikoprofil verneint und sein Asylgesuch abgewiesen worden sei. Es gebe keinen Anlass zur Annahme, dass ganze Volksgruppen unter Präsident Gotabaya Rajapaksa kollektiv einer Verfolgungsgefahr ausgesetzt seien. Das Verfolgungsrisiko werde im Einzelfall geprüft. Voraussetzung für die Annahme einer Verfolgungsgefahr aufgrund der Präsidentschaftswahlen vom 16. November 2019 sei ein persönlicher Bezug der asylsuchenden Person zu eben diesem Ereignis respektive dessen Folgen. Dafür reiche es nicht aus, pauschal auf politische Entwicklungen der jüngeren Vergangenheit oder mögliche Zukunftsszenarien zu verweisen. In neusten Urteilen habe das Bundesverwaltungsgericht zudem erkennen lassen, dass die in seinem Referenzurteil E-1866/2015 vom 15. Juli 2016 festgelegte Praxis nach den Präsidentschaftswahlen in Sri Lanka vom 16. November 2019 weiterhin Gültigkeit habe (vgl. Urteil BVGer D-3396/2019 vom 27. November 2019). Da zwischen dem Beschwerdeführer und den jüngsten Entwicklungen in Sri Lanka kein hinreichender Bezug bestehe, sei dieses Vorbringen im Sinne von Art. 111c Abs. 1 AsylG i.V.m. Art. 13 Abs. 2 VwVG nicht gehörig begründet. Auf das Mehrfachgesuch sei folglich nicht einzutreten.</w:t>
      </w:r>
    </w:p>
    <w:p>
      <w:r>
        <w:rPr>
          <w:b/>
        </w:rPr>
        <w:t>E. 6.2</w:t>
      </w:r>
    </w:p>
    <w:p>
      <w:r>
        <w:t>In der Rechtsmitteleingabe beschränkt sich der Beschwerdeführer im Wesentlichen darauf, den aktenkundigen Sachverhalt zu wiederholen, erneut die allgemeine Lage in Sri Lanka ohne individualisierten Bezug zu ihm aufzuführen und ohne weitere Begründung darauf zu beharren, das Mehrfachgesuch sei ausreichend begründet worden. Damit legt er indes nicht dar, inwiefern die Vorinstanz zu Unrecht von einem unzureichend begründeten Mehrfachgesuch ausgegangen und insoweit zu Unrecht auf das Gesuch nicht eingetreten ist. Die Vorinstanz hat zutreffend festgestellt, der Beschwerdeführer habe in seiner Eingabe vom 17. Dezember 2019 in Bezug auf die aktuelle Lageentwicklung in Sri Lanka im Nachgang zu den Präsidentschaftswahlen im Herbst 2019 keine konkrete ihn betreffende Gefährdungssituation dargetan. Gemäss Rechtsprechung gelten im Rahmen von Mehrfachgesuchen erhöhte Formerfordernisse (vgl. BVGE 2014/39 E. 4.3). Mit dem Mehrfachgesuch vom 17. Dezember 2019 ist der Beschwerdeführer diesen - wie vorstehend dargelegt - nicht nachgekommen. Die Vorinstanz ist somit zu Recht auf das Mehrfachgesuch mangels gehöriger Begründung der neuen Asylvorbringen in Anwendung von Art. 111c AsylG Abs. 1 i.V.m. Art. 13 Abs. 2 VwVG nicht eingetreten.</w:t>
      </w:r>
    </w:p>
    <w:p>
      <w:r>
        <w:rPr>
          <w:b/>
        </w:rPr>
        <w:t>E. 7</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Art. 32 Abs. 1 AsylV; SR 142.31). Die Wegweisung wurde zu Recht angeordnet.</w:t>
      </w:r>
    </w:p>
    <w:p>
      <w:r>
        <w:rPr>
          <w:b/>
        </w:rPr>
        <w:t>E. 8.1</w:t>
      </w:r>
    </w:p>
    <w:p>
      <w:r>
        <w:t>Ist der Vollzug der Wegweisung nicht zulässig, nicht zumutbar oder nicht möglich, so regelt die Vorinstanz das Anwesenheitsverhältnis nach den gesetzlichen Bestimmungen über die vorläufige Aufnahme (Art. 44 AsylG; Art. 83 Abs. 1 AIG [SR 142.20]).</w:t>
      </w:r>
    </w:p>
    <w:p>
      <w:r>
        <w:rPr>
          <w:b/>
        </w:rPr>
        <w:t>E. 8.2.1</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AlG).</w:t>
      </w:r>
    </w:p>
    <w:p>
      <w:r>
        <w:rPr>
          <w:b/>
        </w:rPr>
        <w:t>E. 8.2.2</w:t>
      </w:r>
    </w:p>
    <w:p>
      <w:r>
        <w:t>Gemäss Art. 83 Abs. 4 AlG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AlG - die vorläufige Aufnahme zu gewähren.</w:t>
      </w:r>
    </w:p>
    <w:p>
      <w:r>
        <w:rPr>
          <w:b/>
        </w:rPr>
        <w:t>E. 8.2.3</w:t>
      </w:r>
    </w:p>
    <w:p>
      <w:r>
        <w:t>Der Vollzug ist schliesslich nicht möglich, wenn die Ausländerin oder der Ausländer weder in den Heimat- oder in den Herkunftsstaat noch in einen Drittstaat ausreisen oder dorthin gebracht werden kann (Art. 83 Abs. 2 AlG).</w:t>
      </w:r>
    </w:p>
    <w:p>
      <w:r>
        <w:rPr>
          <w:b/>
        </w:rPr>
        <w:t>E. 8.3</w:t>
      </w:r>
    </w:p>
    <w:p>
      <w:r>
        <w:t>Der Vollzug der Wegweisung des Beschwerdeführers wurde bereits im Urteil des Bundesverwaltungsgerichts E-4447/2018 vom 19. November 2019 als zulässig, zumutbar und möglich bezeichnet. Die entsprechenden Erwägungen erweisen sich weiterhin als gültig, zumal weder dem Mehrfachgesuch noch der vorliegenden Beschwerde konkrete und glaubhafte Hinweise auf das Bestehen von (neuen) Wegweisungsvollzugshindernissen entnommen werden können.</w:t>
      </w:r>
    </w:p>
    <w:p>
      <w:r>
        <w:rPr>
          <w:b/>
        </w:rPr>
        <w:t>E. 8.4</w:t>
      </w:r>
    </w:p>
    <w:p>
      <w:r>
        <w:t>Demnach hat die Vorinstanz den Wegweisungsvollzug zu Recht als zulässig, zumutbar und möglich bezeichnet. Die Anordnung der vorläufigen Aufnahme fällt damit ausser Betracht (Art. 83 Abs. 1-4 AIG).</w:t>
      </w:r>
    </w:p>
    <w:p>
      <w:r>
        <w:rPr>
          <w:b/>
        </w:rPr>
        <w:t>E. 9</w:t>
      </w:r>
    </w:p>
    <w:p>
      <w:r>
        <w:t>Aus diesen Erwägungen ergibt sich, dass die angefochtene Verfügung den rechtserheblichen Sachverhalt richtig sowie vollständig feststellt, Bundesrecht nicht verletzt (Art. 106 Abs. 1 AsylG) und - soweit diesbezüglich überprüfbar - angemessen ist. Die Beschwerde ist abzuweisen.</w:t>
      </w:r>
    </w:p>
    <w:p>
      <w:r>
        <w:rPr>
          <w:b/>
        </w:rPr>
        <w:t>E. 10.1</w:t>
      </w:r>
    </w:p>
    <w:p>
      <w:r>
        <w:t>Bei diesem Ausgang des Verfahrens wären die Kosten dem Beschwerdeführer aufzuerlegen (Art. 63 Abs. 1 VwVG; Art. 1-3 des Reglements vom 21. Februar 2008 über die Kosten und Entschädigungen vor dem Bundesverwaltungsgericht [VGKE, SR 173.320.2]). Mit Zwischenverfügung vom 21. Januar 2020 hiess der Instruktionsrichter indes die Gesuche um Gewährung der unentgeltlichen Prozessführung und Beiordnung einer amtlichen Rechtsbeiständin gut. Dem Beschwerdeführer sind deshalb trotz Unterliegens keine Verfahrenskosten aufzuerlegen.</w:t>
      </w:r>
    </w:p>
    <w:p>
      <w:r>
        <w:rPr>
          <w:b/>
        </w:rPr>
        <w:t>E. 10.2</w:t>
      </w:r>
    </w:p>
    <w:p>
      <w:r>
        <w:t>Die Rechtsvertreterin des Beschwerdeführers reichte eine Honorarnote in der Höhe von Fr. 2'283.65 (inkl. Auslagen und MWST) ein. Aus der Honorarnote ist ersichtlich, dass ein Stundenansatz von Fr. 300.- verrechnet wurde. Das Bundesverwaltungsgericht geht bei amtlicher Vertretung in der Regel von einem Stundenansatz von Fr. 200.- bis Fr. 220.- für anwaltliche Rechtsvertreter aus (vgl. Art. 12 i.V.m. Art. 10 Abs. 2 VGKE). Die Honorarnote ist entsprechend zu reduzieren. Der amtlichen Rechtsbeiständin ist demnach für ihre Bemühungen zu Lasten des Gerichts ein amtliches Honorar von Fr. 1'545.15 (inkl. Auslagen und Mehrwertsteuerzuschlag i.S.v. Art. 9 Abs. 1 Bst. c VGKE)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