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E-2409/2014 vom 24. August 2016</w:t>
      </w:r>
    </w:p>
    <w:p>
      <w:r>
        <w:t>Bundesverwaltungsgericht, 2016-08-24, FR</w:t>
      </w:r>
    </w:p>
    <w:p>
      <w:r>
        <w:rPr>
          <w:b/>
        </w:rPr>
        <w:t xml:space="preserve">Quelle: </w:t>
      </w:r>
      <w:r>
        <w:t>https://mcp.opencaselaw.ch/entscheid/bvger_E-2409_2014</w:t>
      </w:r>
    </w:p>
    <w:p>
      <w:r>
        <w:t>FR: TAF E-2409/2014 du 24 août 2016</w:t>
      </w:r>
    </w:p>
    <w:p>
      <w:r>
        <w:t>IT: TAF E-2409/2014 del 24 agosto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 recourant a qualité pour recourir (cf. art. 48 al. 1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Par décision du 16 juin 2016, le SEM a reconnu la qualité de réfugié au recourant, à l'exclusion de l'asile, après avoir admis des motifs postérieurs à son départ de Turquie. L'intéressé n'en a pas moins maintenu son recours en matière d'asile, soutenant ainsi qu'au moment de quitter son pays, il réalisait déjà les conditions nécessaires à la reconnaissance de cette qualité.</w:t>
      </w:r>
    </w:p>
    <w:p>
      <w:r>
        <w:rPr>
          <w:b/>
        </w:rPr>
        <w:t>E. 4.1</w:t>
      </w:r>
    </w:p>
    <w:p>
      <w:r>
        <w:t>En l'occurrence, l'autorité de première instance a rejeté la demande d'asile du recourant au motif que les faits antérieurs à son départ allégués par ce dernier n'étaient pas déterminants pour la reconnaissance de sa qualité de réfugié. Elle a retenu en particulier que les préjudices qu'il aurait subis à l'occasion de sa garde à vue en avril 2005 n'étaient pas en rapport de causalité temporel avec sa fuite du pays. Le SEM a aussi considéré que, tel que présenté, le soutien du recourant au DTP et la défiance des autorités turques qui en avait résulté pour lui ne suffisaient pas à faire admettre une crainte de persécution en matière d'asile. Enfin, toujours selon le SEM, d'éventuelles sanctions pour refus de servir n'étaient pas pertinentes au regard de la loi sur l'asile, puisqu'il était légitime de la part d'un Etat de vouloir assurer sa sûreté intérieure et extérieure au moyen d'une armée. Le recourant, pour sa part, fait valoir qu'il a une crainte objectivement fondée de subir de sérieux préjudices de la part des autorités de son pays en raison, surtout, des problèmes rencontrés par son père à cause de son soutien au DTP, aussi en tant que Kurde solidaire de la cause de son peuple.</w:t>
      </w:r>
    </w:p>
    <w:p>
      <w:r>
        <w:rPr>
          <w:b/>
        </w:rPr>
        <w:t>E. 4.2</w:t>
      </w:r>
    </w:p>
    <w:p>
      <w:r>
        <w:t>Le Tribunal ne remet pas en cause la réalité des faits décrits par l'intéressé ; il admet donc que ce dernier a bien rencontré des difficultés avec les gendarmes dans son quartier, à B._______. Cela ne signifie pas encore qu'il puisse se prévaloir d'une crainte fondée de persécution au sens de l'art. 3 LAsi.</w:t>
      </w:r>
    </w:p>
    <w:p>
      <w:r>
        <w:rPr>
          <w:b/>
        </w:rPr>
        <w:t>E. 4.2.1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2009, p. 186 ss ; Minh Son Nguyen, Droit public des étrangers, 2003, p. 447 ss ; Haut Commissariat des Nations Unies pour les Réfugiés, Guide des procédures et critères à appliquer pour déterminer le statut de réfugié, Genève 1992, nos 37 ss p. 11 ss).</w:t>
      </w:r>
    </w:p>
    <w:p>
      <w:r>
        <w:rPr>
          <w:b/>
        </w:rPr>
        <w:t>E. 4.2.2</w:t>
      </w:r>
    </w:p>
    <w:p>
      <w:r>
        <w:t>Préalablement à l'examen des causes à l'origine des craintes du recourant et à l'appréciation de ces craintes, il y a lieu de rappeler que le 9 novembre 2005, des membres du DEHAP (Demokratik Halk Partisi ; Parti démocratique du peuple), le parti qui avait succédé au HADEP (Halkin Demokrasi Partisi ; Parti de la démocratie du peuple) ont lancé par anticipation, en fusionnant avec le DTH (Demokratik Toplum Hareketi ; Mouvement pour une société démocratique), le DTP (Demokratik Toplum Partisi ; Parti de la société démocratique) par crainte d'une interdiction du DEHAP. Pratiquement tous les leaders et les membres du DEHAP se sont alors joints au DTP et le DEHAP a été dissous officiellement en décembre 2005. Il y a indiscutablement eu une continuité entre les partis pro-kurdes successivement créés (HADEP, DEHAP, DTP). La plupart des dirigeants, membres et sympathisants du DTP proviennent du HADEP, respectivement du DEHAP (cf. notamment Commission de l'immigration et du statut de réfugié du Canada, Turquie : information sur la situation et le traitement réservé aux membres, aux partisans et aux sympathisants de la société démocratique (DTP) [2006-2007], 7 juin 2007). Il est en outre notoire que dès sa fondation, le HADEP s'est attiré l'animosité des autorités en raison de la sympathie affichée par nombre de ses membres et sympathisants pour la guérilla du PKK. Plusieurs membres ou sympathisants de ce parti, notamment des responsables, ont été victimes de répressions, allant de simples mesures d'intimidation ou d'arrestations de courte durée jusqu'à des actes de torture ou des inculpations pour séparatisme ou collaboration avec une organisation terroriste. Même dans une moindre mesure, ces constatations semblent aussi applicables à ceux qui ont ensuite adhéré au DTP. Quoi qu'il en soit, le Tribunal considère qu'on ne peut simplement se fonder sur le caractère légal ou non d'un parti pour conclure à l'absence de crainte fondée de persécution. Par conséquent, il est impératif d'examiner, dans chaque cas d'espèce, les liens particuliers de la personne concernée avec le parti dont elle se revendique, les activités personnelles qu'elle a pu déployer pour le compte de celui-ci,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 (cf. arrêt du Tribunal du 28 novembre 2008, en la cause E- 3704/2006).</w:t>
      </w:r>
    </w:p>
    <w:p>
      <w:r>
        <w:rPr>
          <w:b/>
        </w:rPr>
        <w:t>E. 4.2.3</w:t>
      </w:r>
    </w:p>
    <w:p>
      <w:r>
        <w:t>De fait, il apparaît que les ennuis du recourant ont été de peu d'ampleur, reflets d'un engagement politique sans relief particulier. En effet, l'intéressé aurait participé aux manifestations du DTP, dont il s'est dit sympathisant, et se serait régulièrement rendu au siège du parti dans sa localité ; il n'a cependant pas prétendu avoir milité activement au DTP ou avoir été en relation avec des membres de mouvements clandestins, tels que le PKK. S'agissant des suites de cet engagement plutôt passif, force est de constater qu'elles ont consisté en des visites domiciliaires assorties d'intimidations, voire de menaces. Certes, le recourant déclare avoir été frappé lors de son unique interpellation et même violemment, puisqu'il en a résulté une hospitalisation de deux semaines, en avril 2005. Cependant, sans en nier l'importance, cette brutalité isolée (consécutive à des provocations lors d'une manifestation) n'équivaut pas à de sérieux préjudices, de nature, en soi, à justifier la reconnaissance de la qualité de réfugié pour des motifs très antérieurs au départ du pays. Le recourant ne le soutient d'ailleurs pas véritablement. Dès lors, le fait qu'il n'ait jamais été interpellé et détenu durablement et n'ait été la cible d'aucune procédure pénale - il ne l'a en tout cas pas prétendu - tend à établir que les autorités ne s'intéressent pas intensément à lui et ne lui reprochent rien de précis, hormis sa filiation.</w:t>
      </w:r>
    </w:p>
    <w:p>
      <w:r>
        <w:rPr>
          <w:b/>
        </w:rPr>
        <w:t>E. 4.3</w:t>
      </w:r>
    </w:p>
    <w:p>
      <w:r>
        <w:t>Le recourant argue qu'il a aujourd'hui des raisons objectives et sérieuses de redouter une persécution à cause de sa famille, en particulier à cause de son père, qui aurait grandement contribué à financer le DTP. Il en veut pour preuve l'attaque, en mars 2013, de la maison familiale par 2000 habitants de son village manipulés par les autorités turques et emmenés par le leader local du Saadet (parti de la Félicité de tendance islamique) avec le soutien du poste de gendarmerie du quartier.</w:t>
      </w:r>
    </w:p>
    <w:p>
      <w:r>
        <w:rPr>
          <w:b/>
        </w:rPr>
        <w:t>E. 4.3.1</w:t>
      </w:r>
    </w:p>
    <w:p>
      <w:r>
        <w:t>De fait, l'évaluation d'un risque de persécution réfléchie dépend non seulement du degré de parenté, mais aussi d'autres éléments concrets (antécédents policiers ou judiciaires, activités à connotation politique de la personne visée par un risque de persécution réfléchie, profil du proche activiste particulièrement exposé ou intensément recherché, contacts supposés avec celui-ci ou avec l'organisation antinationale en cause, degré de dangerosité de l'organisation en cause, réputation politique de la famille dépassant le niveau local, etc.) qui pourraient fonder objectivement une crainte plus spécifique d'agissements des autorités à l'encontre des membres de la famille.</w:t>
      </w:r>
    </w:p>
    <w:p>
      <w:r>
        <w:rPr>
          <w:b/>
        </w:rPr>
        <w:t>E. 4.3.2</w:t>
      </w:r>
    </w:p>
    <w:p>
      <w:r>
        <w:t>En l'occurrence et en l'absence d'information contraire au dossier, il apparaît que le père du recourant vit en Turquie et qu'il se trouve toujours à B._______. Le recourant lui-même n'a en outre pas subi de persécutions directement liées à son père. En 2007, il a d'ailleurs quitté D._______, où il se cachait prétendument, pour se rendre en E._______. Il a cependant renoncé à y déposer une demande d'asile dans le délai que les autorités de cet Etat lui avaient accordé pour entreprendre cette démarche, préférant rentrer en Turquie pour se rendre au chevet de son père malade. Un tel comportement ne correspond pas à celui d'une personne fuyant une menace de persécution imminente, dont elle entend logiquement se prémunir le plus vite possible. Il apparaît aussi que même après les événements de 2013 - si tant est que ceux-ci soient avérés - ses autres frères et soeurs vivent toujours à B._______, où ils ne semblent pas rencontrer de difficultés, le recourant n'en ayant en tout cas pas fait mention depuis le dépôt de son recours. Quand bien même, aujourd'hui encore, ils auraient à subir des visites domiciliaires que le recourant aurait aussi à supporter en cas de retour, cette situation ne constituerait pas une persécution, faute d'intensité. Enfin, selon les dires de l'intéressé, deux de ses frères vivent aujourd'hui en E._______ : l'un d'eux ayant entre-temps obtenu la nationalité (...), l'autre un permis de séjour. Avant de s'installer en E._______, l'un d'eux aurait aussi demandé l'asile à G._______. Un autre de ses frères vit dans le canton de H._______ après s'être vu délivrer une autorisation de séjour en vue d'un regroupement familial. A I._______, le recourant aurait encore une soeur, avec laquelle il n'aurait toutefois plus de contact en raison d'une dispute avec son mari. A aucun moment de la procédure en cours, le recourant a prétendu avoir eu des ennuis avec les autorités de son pays à cause de ces personnes. Le Tribunal arrive ainsi à la conclusion que le recourant n'a pas à craindre de persécution réfléchie déterminante au sens de la jurisprudence prise en application de l'art. 3 LAsi.</w:t>
      </w:r>
    </w:p>
    <w:p>
      <w:r>
        <w:rPr>
          <w:b/>
        </w:rPr>
        <w:t>E. 4.4</w:t>
      </w:r>
    </w:p>
    <w:p>
      <w:r>
        <w:t>Enfin, s'agissant d'une éventuelle sanction pouvant frapper l'intéressé pour s'être soustrait au service armé, le Tribunal rappelle que la menace d'une condamnation pour refus de servir ou désertion n'est pas qualifiée de risque de persécution pertinent en matière d'asile si la peine vise uniquement à réprimer ce comportement. Le refus de servir, s'il est vraisemblable, peut néanmoins fonder la qualité de réfugié si la personne concernée doit craindre de subir, pour les motifs prévus par l'art. 3 al. 1 LAsi, un traitement qui s'apparente à de sérieux préjudices au sens de l'art. 3 al. 2 LAsi. Dans un tel cas, la peine risquée ne servirait donc pas à réprimer légitimement le refus du service militaire, mais plutôt à sanctionner la personne concernée pour ses opinions politiques ; dans de telles circonstances, le Tribunal admet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et 5). Dans le cas particulier, le Tribunal constate que le recourant n'a déposé aucune preuve de sa convocation par l'autorité militaire. Ensuite, n'étant manifestement pas tenu pour un activiste politique dangereux, et n'ayant jamais été condamné, il n'y a aucune raison pour qu'une sanction consécutive à une insoumission soit alourdie dans son cas, ou exorbitante du droit commun.</w:t>
      </w:r>
    </w:p>
    <w:p>
      <w:r>
        <w:rPr>
          <w:b/>
        </w:rPr>
        <w:t>E. 4.5</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Dans sa décision du 16 juin 2016, le SEM a constaté que la reconnaissance de la qualité de réfugié rendait illicite l'exécution du renvoi. De ce fait, il a remplacé cette mesure par une admission provisoire. Dès lors, la question de l'exécution du renvoi n'a pas à être examinée.</w:t>
      </w:r>
    </w:p>
    <w:p>
      <w:r>
        <w:rPr>
          <w:b/>
        </w:rPr>
        <w:t>E. 7</w:t>
      </w:r>
    </w:p>
    <w:p>
      <w:r>
        <w:t>Le recourant n'ayant eu que partiellement gain de cause, il y aurait lieu de mettre des frais de procédure réduits à sa charge conformément aux art. 63 al. 1 PA et 2 et 3 let. b du règlement du 21 février 2008 concernant les frais, dépens et indemnités fixés par le Tribunal administratif fédéral (FITAF, RS 173.320.2). Les conditions de l'art. 65 al. 1 PA étant réunies, il y a lieu de lui octroyer l'assistance judiciaire partielle, de sorte qu'il n'est pas perçu de frais.</w:t>
      </w:r>
    </w:p>
    <w:p>
      <w:r>
        <w:rPr>
          <w:b/>
        </w:rPr>
        <w:t>E. 8.1</w:t>
      </w:r>
    </w:p>
    <w:p>
      <w:r>
        <w:t>Vu le sort de la cause en ce qui concerne la qualité de réfugié et l'exécution du renvoi, le recourant a droit à des dépens, réduits en proportion (cf. art. 64 al. 1 PA et art. 7 al. 1 et 2 FITAF).</w:t>
      </w:r>
    </w:p>
    <w:p>
      <w:r>
        <w:rPr>
          <w:b/>
        </w:rPr>
        <w:t>E. 8.2</w:t>
      </w:r>
    </w:p>
    <w:p>
      <w:r>
        <w:t>En l'absence d'un décompte de prestations, il se justifie, sur la base du dossier (cf. art. 14 FITAF), de lui octroyer une indemnité d'un montant de 400 francs, à charge du SEM.</w:t>
      </w:r>
    </w:p>
    <w:p>
      <w:r>
        <w:rPr>
          <w:b/>
        </w:rPr>
        <w:t>E. 9.1</w:t>
      </w:r>
    </w:p>
    <w:p>
      <w:r>
        <w:t>Enfin, les conditions de l'art. 110a LAsi étant réunies, il y a, pour le reste, lieu de désigner Mathias Deshusses en qualité de mandataire d'office du recourant.</w:t>
      </w:r>
    </w:p>
    <w:p>
      <w:r>
        <w:rPr>
          <w:b/>
        </w:rPr>
        <w:t>E. 9.2</w:t>
      </w:r>
    </w:p>
    <w:p>
      <w:r>
        <w:t>Au titre de sa défense d'office, en ce qui concerne les questions de l'asile et du renvoi dans son principe, le précité se voit allouer, en l'absence d'un décompte de prestations, la somme de 400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