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E-2408/2021 vom 28. Mai 2021</w:t>
      </w:r>
    </w:p>
    <w:p>
      <w:r>
        <w:t>Bundesverwaltungsgericht, 2021-05-28, DE</w:t>
      </w:r>
    </w:p>
    <w:p>
      <w:r>
        <w:rPr>
          <w:b/>
        </w:rPr>
        <w:t xml:space="preserve">Quelle: </w:t>
      </w:r>
      <w:r>
        <w:t>https://mcp.opencaselaw.ch/entscheid/bvger_E-2408_2021</w:t>
      </w:r>
    </w:p>
    <w:p>
      <w:r>
        <w:t>FR: TAF E-2408/2021 du 28 mai 2021</w:t>
      </w:r>
    </w:p>
    <w:p>
      <w:r>
        <w:t>IT: TAF E-2408/2021 del 28 maggio 2021</w:t>
      </w:r>
    </w:p>
    <w:p>
      <w:pPr>
        <w:pStyle w:val="Heading2"/>
      </w:pPr>
      <w:r>
        <w:t>Regeste</w:t>
      </w:r>
    </w:p>
    <w:p>
      <w:r>
        <w:t>Nichteintreten auf Asylgesuch (erneutes Asylverfahren Schweiz)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Im vorliegenden Verfahren stellt sich ausschliesslich die Frage, ob die Vorinstanz zu Recht infolge mangelhafter Begründung auf das neue Asylgesuch des Beschwerdeführers nicht eingetreten ist (vgl. Art. 111c Abs. 1 Satz 1 AsylG). Die Beschwerdeinstanz enthält sich - sofern sie den Nichteintretensentscheid als unrechtmässig erachtet - einer selbständigen materiellen Prüfung; sie hebt die angefochtene Verfügung auf und weist die Sache zu neuer Entscheidfindung an die Vorinstanz zurück (vgl. BVGE 2007/8 E. 2.1 m.w.H.).</w:t>
      </w:r>
    </w:p>
    <w:p>
      <w:r>
        <w:rPr>
          <w:b/>
        </w:rPr>
        <w:t>E. 3.2</w:t>
      </w:r>
    </w:p>
    <w:p>
      <w:r>
        <w:t>Im Wegweisungs- und Vollzugspunkt hat die Vorinstanz eine materielle Prüfung vorgenommen, weshalb dem Bundesverwaltungsgericht diesbezüglich volle Kognition zukommt.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Hinsichtlich des Verfahrensantrages, die aufschiebende Wirkung sei zu erteilen, ist anzumerken, dass der Beschwerde von Gesetzes wegen aufschiebende Wirkung zukommt (Art. 55 Abs. 1 VwVG) und das SEM einer allfälligen Beschwerde diese aufschiebende Wirkung nicht entzogen hat (Art. 55 Abs. 2 VwVG). Auf den Antrag ist daher nicht einzutreten.</w:t>
      </w:r>
    </w:p>
    <w:p>
      <w:r>
        <w:rPr>
          <w:b/>
        </w:rPr>
        <w:t>E. 6.1</w:t>
      </w:r>
    </w:p>
    <w:p>
      <w:r>
        <w:t>Asylgesuche, die innert fünf Jahren nach Eintritt der Rechtskraft des Asyl- und Wegweisungsentscheides eingereicht werden, haben gemäss Art. 111c Abs. 1 AsylG schriftlich und begründet zu erfolgen.</w:t>
      </w:r>
    </w:p>
    <w:p>
      <w:r>
        <w:rPr>
          <w:b/>
        </w:rPr>
        <w:t>E. 6.2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gestützt auf Art. 111c Abs. 1 AsylG i.V.m. Art. 13 Abs. 2 VwVG nicht einzutreten (vgl. BVGE 2014/39 E. 7.1).</w:t>
      </w:r>
    </w:p>
    <w:p>
      <w:r>
        <w:rPr>
          <w:b/>
        </w:rPr>
        <w:t>E. 7.1</w:t>
      </w:r>
    </w:p>
    <w:p>
      <w:r>
        <w:t>Zur Begründung ihres Nichteintretensentscheids hielt die Vorinstanz zunächst fest, dass hinsichtlich des Profils des Beschwerdeführers und den bereits im ersten Asylverfahren vorgebrachten Vorbringen auf die Verfügung vom 1. September 2015 und das Urteil des Bundesverwaltungsgerichts E-6302/2015 vom 18. April 2017 verwiesen werden könne. Es sei bereits festgestellt worden, dass der Beschwerdeführer die vorgebrachte Vorverfolgung nicht habe glaubhaft machen können und keine risikobegründenden Faktoren vorliegen würden. In Bezug auf die vom Beschwerdeführer vorgebrachte exilpolitische Tätigkeit in der Schweiz sei festzustellen, dass tamilische Personen ohne eigene Verbindungen zu den LTTE, welche sich exilpolitisch betätigen würden, die Flüchtlingseigenschaft in der Regel nicht erfüllen würden. Mehrheitlich seien die ausgeübten Tätigkeiten unproblematisch, da sie keine Gefahr für die Einheit des sri-lankischen Staates darstellen würden. Ohne ein gewisses Profil sei mithin nicht davon auszugehen, dass die sri-lankischen Behörden solchen Personen bei einer Rückkehr eine enge Verbindung zu den LTTE unterstellen würden. Dies gelte umso mehr, wenn, wie es vorliegend der Fall sei, die Personen nach Kriegsende im Jahr 2009 noch mehrere Jahre unbehelligt in Sri Lanka hätten leben können. Vorliegend sei im Rahmen des ersten Asylverfahrens rechtskräftig festgestellt worden, dass keine hinreichenden Hinweise dafür ersichtlich seien, wonach der Beschwerdeführer aufgrund einer tatsächlichen oder bloss unterstellten Verbindung zu den LTTE ins Visier der sri-lankischen Behörden geraten könnte. Auch aufgrund der neu eingereichten Beweismittel sei nicht davon auszugehen, dass er bei einer Rückkehr in seinen Heimatstaat von den dortigen Behörden zu jener Gruppe gezählt würde, die bestrebt sei, den tamilischen Separatismus wieder aufleben zu lassen. Soweit im Gesuch vorgebracht werde, der sri-lankische Geheimdienst habe seine Verwandten in Sri Lanka befragt, sei festzustellen, dass es sich bei diesem Vorbringen um eine durch nichts belegte Parteibehauptung handle, der es angesichts der nicht glaubhaft gemachten Verfolgungsvorbringen im ersten Asylverfahren an einer Grundlage fehle. Schliesslich stünde auch die vom Beschwerdeführer angeführte Verschlechterung der Menschenrechts- und Sicherheitslage in Sri Lanka seit den Osteranschlägen 2019 und dem Machtwechsel im November 2019 in keinem persönlichen Zusammenhang zu ihm. Mangels eines Bezugs zwischen den Ereignissen und dem Beschwerdeführer sei das entsprechende Vorbringen bloss behauptet und inhaltlich nicht hinreichend begründet.</w:t>
      </w:r>
    </w:p>
    <w:p>
      <w:r>
        <w:rPr>
          <w:b/>
        </w:rPr>
        <w:t>E. 7.2</w:t>
      </w:r>
    </w:p>
    <w:p>
      <w:r>
        <w:t>Dem entgegnete der Beschwerdeführer in der Rechtsmittelschrift, dass er sich aktiv für die Belange der Tamilen einsetze, die LTTE in der Schweiz und in Europa vertrete und in der Schweiz als Anführer junger Tamilen eine Facebook-Seite gegründet habe, auf welcher er regelmässig über politische Aktivitäten und Kundgebungen in der Schweiz informiere. Er habe des Weiteren an zahlreichen Kundgebungen in der Schweiz teilgenommen, um Gerechtigkeit für die an den Tamilen in Sri Lanka verübten Verbrechen durch die sri-lankische Regierung zu fordern. Unter anderem habe er an einer Demonstration am (...) 2021 in D._______ teilgenommen, zu welcher teilnehmende Demonstranten mit einer Velotour, über welche national und international berichtet worden sei, von Frankreich in die Schweiz gelangt seien. Auf den eingereichten Fotos sei er als Demonstrant, der die tamilische Flagge und ein Bild des tamilischen Führers halte, gut erkennbar. Er habe auch am «(...)» teilgenommen, welches zweimal jährlich in der Schweiz stattfinde. Im Nachgang zu seinen Demonstrationsteilnahmen seien seine Verwandten in Sri Lanka von singhalesischen Behördenmitgliedern aufgesucht und nach den Namen weiterer Demonstrationsteilnehmer gefragt worden. Bei einer Rückkehr nach Sri Lanka sei sein Leben gefährdet und er würde sich in ständiger Gefahr befinden. Die Menschenrechtslage für Tamilen in Sri Lanka sei ausserdem prekär und volatil.</w:t>
      </w:r>
    </w:p>
    <w:p>
      <w:r>
        <w:rPr>
          <w:b/>
        </w:rPr>
        <w:t>E. 8.1</w:t>
      </w:r>
    </w:p>
    <w:p>
      <w:r>
        <w:t>Eine Prüfung der Akten ergibt, dass die vorinstanzlichen Erwägungen zu bestätigen sind. Wie vom SEM zutreffend festgestellt ist das Erfordernis einer (materiell) ausreichenden Begründung im Sinn von Art. 111c Abs. 1 AsylG vorliegend als nicht erfüllt zu erachten (vgl. zum Nichteintretensgrund der mangelhaften Begründung BVGE 2014/39 E. 7). Wie nachfolgend aufgezeigt, vermag die vom Beschwerdeführer angeführte Begründung inhaltlich nicht zu überzeugen beziehungsweise ist sie als nicht ausreichend im Sinne der erhöhten Anforderungen an die Begründung eines solchen Mehrfachgesuchs zu qualifizieren.</w:t>
      </w:r>
    </w:p>
    <w:p>
      <w:r>
        <w:rPr>
          <w:b/>
        </w:rPr>
        <w:t>E. 8.2</w:t>
      </w:r>
    </w:p>
    <w:p>
      <w:r>
        <w:t>Die im Mehrfachgesuch ausgeführten exilpolitischen Tätigkeiten werden zwar mit Fotos und zahlreichen Verweisen auf internationale Medienberichte belegt. Die Fotos sind aber weder datiert noch ist aus der Eingabe ersichtlich, wo diese Fotos publiziert worden sein sollen. Aus diesen lässt sich sodann nicht auf ein in irgendeiner Weise geartetes exponiertes Profil des Beschwerdeführers schliessen. Dem Auszug des angeblichen Facebook-Profils des Beschwerdeführers (unter einer anderen Identität) ist ebenso wenig der Inhalt und die Reichweite seiner behaupteten exilpolitischen Tätigkeit zu entnehmen. Die blossen Verweise auf internationale Medienberichte zur Kundgebung respektive zur Velotour im März 2021 lassen ebenfalls einen Bezug zum Beschwerdeführer vermissen. Auch fehlt in der Beschwerdeschrift eine konkrete Auseinandersetzung mit den vorinstanzlichen Erwägungen.</w:t>
      </w:r>
    </w:p>
    <w:p>
      <w:r>
        <w:rPr>
          <w:b/>
        </w:rPr>
        <w:t>E. 8.3</w:t>
      </w:r>
    </w:p>
    <w:p>
      <w:r>
        <w:t>Schliesslich handelt es sich, wie von der Vorinstanz zutreffend ausgeführt, bei den vorgebrachten Besuchen des sri-lankischen Geheimdienstes bei der Familie des Beschwerdeführers in Sri Lanka um eine unsubstantiierte und unbelegte Parteibehauptung. So hat der Beschwerdeführer in keiner Weise konkretisiert, wer von seinen Verwandten, zu welchem Zeitpunkt und mit welchen Fragen von den Beamten behelligt worden sein soll.</w:t>
      </w:r>
    </w:p>
    <w:p>
      <w:r>
        <w:rPr>
          <w:b/>
        </w:rPr>
        <w:t>E. 8.4</w:t>
      </w:r>
    </w:p>
    <w:p>
      <w:r>
        <w:t>Mit der insgesamt unsubstantiierten Behauptung, aufgrund exilpolitischer Tätigkeiten drohe ihm im Falle einer Rückkehr nach Sri Lanka eine unmenschliche Behandlung, wird den erhöhten Anforderungen an die Begründungspflicht von Mehrfachgesuchen offensichtlich nicht Genüge getan.</w:t>
      </w:r>
    </w:p>
    <w:p>
      <w:r>
        <w:rPr>
          <w:b/>
        </w:rPr>
        <w:t>E. 8.5</w:t>
      </w:r>
    </w:p>
    <w:p>
      <w:r>
        <w:t>Die Vorinstanz hat sodann zutreffend festgestellt, der Beschwerdeführer habe in seiner Eingabe vom 1. Mai 2021 in Bezug auf die aktuelle Lageentwicklung in Sri Lanka keine konkrete ihn betreffende Gefährdungssituation dargetan, weshalb er auch diesbezüglich den erhöhten Anforderungen an die Begründungspflicht nicht nachgekommen ist. Das Gericht geht - unter Berücksichtigung der Entwicklungen in Sri Lanka - praxisgemäss davon aus, dass es auch zum heutigen Zeitpunkt keinen Grund zur Annahme gibt, wonach seit dem Machtwechsel in Sri Lanka ganze Bevölkerungsgruppen kollektiv einer Verfolgungsgefahr ausgesetzt wären. Es ist vielmehr im Einzelfall darzulegen, ob und in welcher Form ein persönlicher Bezug der asylsuchenden Personen zur Präsidentschaftswahl vom 16. November 2019 und den seitherigen Entwicklungen besteht. Ein solcher Bezug wird vom Beschwerdeführer nicht geltend gemacht und ist auch nicht ersichtlich. In der Rechtsmitteleingabe beschränkte sich der Beschwerdeführer im Wesentlichen darauf, den aktenkundigen Sachverhalt zu wiederholen und die allgemeine Lage in Sri Lanka ohne individualisierten Bezug zu ihm aufzuführen. Die eingereichten Berichte dokumentieren die allgemeine Lage und die politische Situation in Sri Lanka.</w:t>
      </w:r>
    </w:p>
    <w:p>
      <w:r>
        <w:rPr>
          <w:b/>
        </w:rPr>
        <w:t>E. 8.6</w:t>
      </w:r>
    </w:p>
    <w:p>
      <w:r>
        <w:t>Die Vorinstanz ist somit zu Recht auf das Mehrfachgesuch mangels gehöriger Begründung der neuen Asylvorbringen in Anwendung von Art. 111c AsylG Abs. 1 i.V.m. Art. 13 Abs. 2 VwVG nicht eingetreten.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An der letztmals im Urteil E-6302/2015 vom 18. April 2017 getroffenen Einschätzung zur Zulässigkeit ist - auch unter Berücksichtigung der Veränderung der Sicherheits- und Menschenrechtslage in Sri Lanka - weiterhin festzuhalten. Aus Sicht des Bundesverwaltungsgerichts besteht kein Grund zur Annahme, dass sich die jüngsten politischen Entwicklungen in Sri Lanka konkret auf den Beschwerdeführer auswirken könnten. Die allgemeine Menschenrechtssituation in Sri Lanka lässt den Wegweisungsvollzug zum heutigen Zeitpunkt nicht als generell unzulässig erscheinen und der Beschwerdeführer weist seinerseits keine individuellen Merkmale auf, welche eine Unzulässigkeit des Vollzugs begründen könnten. Der Vollzug der Wegweisung erweist sich damit als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Die Vorinstanz hat die Zumutbarkeit des Wegweisungsvollzugs mit Verweis auf das diesbezüglich ergangene Urteil des Bundesverwaltungsgerichts E-6302/2015 vom 18. April 2017, in welchem sich das Gericht mit der Frage der Zumutbarkeit des Wegweisungsvollzugs, namentlich auch der individuellen Situation des Beschwerdeführers auseinandersetzte, in zutreffender Weise bejaht. Zudem hat die Vorinstanz zu Recht darauf hinwiesen, dass trotz der jüngsten politischen Geschehnisse keine gänzlich unsichere, von bewaffneten Konflikten oder anderen unberechenbaren Unruhen dominierte Lage herrscht, aufgrund derer Rückkehrer unabhängig von ihrem individuellen Hintergrund konkret gefährdet sind. An dieser Einschätzung vermag auch die Präsidentschaftswahl vom 16. November 2019 und der damit einhergehende Machtwechsel nichts zu ändern. Auch im vorliegend zu beurteilenden Verfahren macht der Beschwerdeführer keine anderen Gründe geltend, welche gegen die Zumutbarkeit sprechen würden, noch sind solche aus den Akten ersichtlich. Der Vollzug der Wegweisung ist somit zumutbar.</w:t>
      </w:r>
    </w:p>
    <w:p>
      <w:r>
        <w:rPr>
          <w:b/>
        </w:rPr>
        <w:t>E. 10.4</w:t>
      </w:r>
    </w:p>
    <w:p>
      <w:r>
        <w:t>Der Vollzug der Wegweisung des Beschwerdeführers nach Sri Lanka ist schliesslich möglich, da keine Vollzugshindernisse bestehen (Art. 83 Abs. 2 AIG), und es dem Beschwerdeführer obliegt, bei der Beschaffung gültiger Reisepapiere mitzuwirken (vgl. Art. 8 Abs. 4 AsylG und dazu auch BVGE 2008/34 E. 12).</w:t>
      </w:r>
    </w:p>
    <w:p>
      <w:r>
        <w:rPr>
          <w:b/>
        </w:rPr>
        <w:t>E. 10.5</w:t>
      </w:r>
    </w:p>
    <w:p>
      <w:r>
        <w:t>Schliesslich steht auch die Corona-Pandemie dem Wegweisungsvollzug nicht entgegen. Ihr ist im Rahmen der Vollzugsmodalitäten durch die kantonalen Behörden Rechnung zu tragen, indem etwa der Zeitpunkt des Vollzugs der Situation im Heimatland angepasst wird.</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Aus den vorstehenden Erwägungen ergibt sich, dass die Beschwerdebegehren des Beschwerdeführers schon bei Einreichung des Rechtsmittels als aussichtslos zu gelten hatten. Damit ist - ungeachtet der Frage der prozessualen Bedürftigkeit des Beschwerdeführers - eine der kumulativ zu erfüllenden Voraussetzungen für die Gewährung der unentgeltlichen Prozessführung nach Art. 65 Abs. 1 VwVG nicht erfüllt und das entsprechende Gesuch ist abzuweisen. Aus demselben Grund fällt auch die amtliche Rechtsverbeiständung nach Art. 65 Abs. 2 vwVG (vgl. Art. 102m Abs. 2 AsylG) von vornherein ausser Betracht. Das Gesuch um Verzicht auf die Kostenvorschusserhebung ist mit dem vorliegenden Entscheid gegenstandslos geworden.</w:t>
      </w:r>
    </w:p>
    <w:p>
      <w:r>
        <w:rPr>
          <w:b/>
        </w:rPr>
        <w:t>E. 12.2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