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E-2407/2014 vom 25. Februar 2015</w:t>
      </w:r>
    </w:p>
    <w:p>
      <w:r>
        <w:t>Bundesverwaltungsgericht, 2015-02-25, FR</w:t>
      </w:r>
    </w:p>
    <w:p>
      <w:r>
        <w:rPr>
          <w:b/>
        </w:rPr>
        <w:t xml:space="preserve">Quelle: </w:t>
      </w:r>
      <w:r>
        <w:t>https://mcp.opencaselaw.ch/entscheid/bvger_E-2407_2014</w:t>
      </w:r>
    </w:p>
    <w:p>
      <w:r>
        <w:t>FR: TAF E-2407/2014 du 25 février 2015</w:t>
      </w:r>
    </w:p>
    <w:p>
      <w:r>
        <w:t>IT: TAF E-2407/2014 del 25 febbraio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été en mesure de faire apparaître la crédibilité et la pertinence de leurs motifs d'asile.</w:t>
      </w:r>
    </w:p>
    <w:p>
      <w:r>
        <w:rPr>
          <w:b/>
        </w:rPr>
        <w:t>E. 3.2</w:t>
      </w:r>
    </w:p>
    <w:p>
      <w:r>
        <w:t>En effet, leur récit montre clairement que les intéressés ont quitté la Syrie en raison des troubles qui y ont débuté au printemps 2011, et de l'insécurité qui en a résulté. Ils admettent d'ailleurs avoir rejoint la Suisse pour, avant tout, retrouver des proches qui y résidaient déjà, sans penser eux-mêmes y rester longtemps ; c'est en constatant que les affrontements ne cessaient pas en Syrie qu'ils ont renouvelé leurs visas, à l'échéance de ceux-ci, avant de finalement déposer une demande d'asile, trois mois après leur arrivée. La description qu'ont faite les recourants des circonstances de leur départ indique donc clairement qu'ils n'étaient alors - et ne se sentaient - pas menacés d'une persécution, mais entendaient se mettre à l'abri des combats affectant leur localité d'origine ; dans cette mesure, se trouvant exposés au même titre que le reste de la population syrienne, ils ne revêtaient pas la qualité de réfugiés. Ils n'ont d'ailleurs pas éprouvé de difficultés à se faire délivrer des passeports, émis le 16 mai 2011. A._______ allègue certes qu'il aurait participé à quelques manifestations avant son départ ; toutefois, aucun élément ne permet de retenir que les autorités syriennes auraient été informées de cette participation, et l'intéressé ne le prétend d'ailleurs pas. Il en va de même de son assistance purement passive à des réunions du parti nassérien, qui semble être passée inaperçue.</w:t>
      </w:r>
    </w:p>
    <w:p>
      <w:r>
        <w:rPr>
          <w:b/>
        </w:rPr>
        <w:t>E. 3.3</w:t>
      </w:r>
    </w:p>
    <w:p>
      <w:r>
        <w:t>Les intéressés font valoir qu'après leur arrivée en Suisse, les services de renseignements syriens s'en étaient pris à certains de leurs proches, lesquels seraient recherchés ; ils en déduisent un danger pour eux-mêmes. Selon le recourant, ces nouveaux risques trouveraient leur origine dans la mort de son frère, mais il n'explique en rien le lien de causalité ainsi invoqué. Aucun des recourants n'a d'ailleurs fourni de renseignements concrets sur les circonstances de la mort du frère de l'époux, ni sur les éventuels engagements politiques qu'auraient entretenus leurs familiers. L'examen de leurs déclarations, et le caractère parfois ambigu de celles-ci, tendent au contraire à indiquer que plusieurs de leurs proches auraient été blessés ou tués en raison des troubles régnant en Syrie. L'existence de recherches ciblées les visant personnellement, ou leurs familiers, apparaît, dans ce contexte, peu vraisemblable ; en effet, les intéressés n'ont pas été en mesure de préciser pour quelles raisons particulières de telles recherches auraient eu lieu, et n'ont fourni aucune donnée claire à ce sujet, ce qui ne permet pas de leur ajouter foi. A cela s'ajoute que les événements décrits remontent à 2011, et que la plupart des proches du recourant se trouvent maintenant en Suisse. Dès lors, dans la mesure où la situation en Syrie, très instable et en évolution rapide, n'est plus celle qui prévalait à l'époque, il n'est pas crédible qu'un danger concret de persécution menace toujours les intéressés.</w:t>
      </w:r>
    </w:p>
    <w:p>
      <w:r>
        <w:rPr>
          <w:b/>
        </w:rPr>
        <w:t>E. 3.4</w:t>
      </w:r>
    </w:p>
    <w:p>
      <w:r>
        <w:t>Enfin, les intéressés allèguent avoir participé, en Suisse, à des manifestations hostile au régime syrien, demandant ainsi implicitement la reconnaissance de leur qualité de réfugiés (art. 54 LAsi). Cette participation n'est toutefois aucunement documentée, et les recourants n'ont fourni aucun élément de nature à établir la réalité d'un engagement politique après leur arrivée ; en conséquence, une telle reconnaissance n'entre pas en ligne de compte.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Quant à son exécution, le Tribunal constate que l'ODM a exclu le refoule­ment des intéressés dans leur pays d'origine et a prononcé leur admission provisoire. Cette question n'a donc pas à être tranchée.</w:t>
      </w:r>
    </w:p>
    <w:p>
      <w:r>
        <w:rPr>
          <w:b/>
        </w:rPr>
        <w:t>E. 5</w:t>
      </w:r>
    </w:p>
    <w:p>
      <w:r>
        <w:t>Dans la mesure où les conditions de l'art. 65 al. 1 PA sont remplies, il y a lieu de donner suite à la requête d'assistance judiciaire totale, en application de l'art. 110a LAsi. Il n'est donc pas perçu de frais. Dès lors, en application de l'art. 14 al. 2 du règlement du 21 février 2008 concernant les frais, dépens et indemnités fixés par le Tribunal administratif fédéral (FITAF, RS 173.320.2), le Tribunal fixe l'indemnité du mandataire d'office, d'après la note de frais du 6 février 2015, à la somme de 850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