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E-2404/2013 vom 1. Mai 2013</w:t>
      </w:r>
    </w:p>
    <w:p>
      <w:r>
        <w:t>Bundesverwaltungsgericht, 2013-05-01, DE</w:t>
      </w:r>
    </w:p>
    <w:p>
      <w:r>
        <w:rPr>
          <w:b/>
        </w:rPr>
        <w:t xml:space="preserve">Quelle: </w:t>
      </w:r>
      <w:r>
        <w:t>https://mcp.opencaselaw.ch/entscheid/bvger_E-2404_2013</w:t>
      </w:r>
    </w:p>
    <w:p>
      <w:r>
        <w:t>FR: TAF E-2404/2013 du 1 mai 2013</w:t>
      </w:r>
    </w:p>
    <w:p>
      <w:r>
        <w:t>IT: TAF E-2404/2013 del 1 maggio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(vgl. Art. 83 Bst d Ziff. 1 des Bundesgerichtsgesetzes vom 17. Juni 2005 [BGG, SR 173.110]; Art. 105 des Asylgesetzes vom 26. Juni 1998 [AsylG, SR 142.31]).</w:t>
      </w:r>
    </w:p>
    <w:p>
      <w:r>
        <w:rPr>
          <w:b/>
        </w:rPr>
        <w:t>E. 1.2</w:t>
      </w:r>
    </w:p>
    <w:p>
      <w:r>
        <w:t>Die Beschwerdeschrift hat unter anderem die Unterschrift des Beschwerdeführers oder seines Vertreters zu enthalten (Art. 52 Abs. 1 VwVG). Die vorliegende Beschwerde enthält zwar keine Unterschrift, aber in Fortsetzung der Praxis der vormaligen Schweizerischen Asylrekurskommission (ARK), welche Eingaben auch ohne eigentliche Unterschrift als genügend akzeptierte, sofern diese nach den Umständen einem individuellen Beschwerdeführer klar zuzuordnen sind (vgl. Entscheidungen und Mitteilungen der Schweizerischen Asylrekurskommission [EMARK] 2003 Nr. 16), und angesichts des Umstandes, dass vorliegend die Personalien des Beschwerdeführers sowie die Verfahrensnummer des BFM in der Eingabe aufgeführt sind, rechtfertigt es sich, auf die Ansetzung einer Verbesserungsfrist zu verzichten. Da es sich um eine sogenannte Laienbeschwerde handelt, an die keine hohen formellen Anforderungen zu stellen sind, ist zugunsten des Beschwerdeführers auf die insoweit frist- und formgerecht eingereichte Beschwerde einzutreten (Art. 108 Abs. 2 AsylG, Art. 52 VwVG).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Das Bundesamt erwog in der angefochtenen Verfügung, der Beschwerdeführer habe zu Protokoll gegeben, im (...) auf dem Seeweg nach Italien gelangt und dort in verschiedenen Orten untergebracht worden zu sein. Er habe eine Aufenthaltsbewilligung der italienischen Behörden eingereicht, welche bis (...) gültig sei. Ein Abgleich der Fingerabdrücke mit der Zentraleinheit EURODAC weise nach, dass er (...) in Italien ein Asylgesuch eingereicht habe. Die italienischen Behörden hätten das Ersuchen des BFM um Übernahme des Beschwerdeführers gestützt auf Art. 16 Abs. 1 Bst. e der Verordnung (EG) Nr. 343/2003 des Rates vom 18. Februar 2003 zur Festlegung der Kriterien und Verfahren zur Bestimmung des Mitgliedstaates, der für die Prüfung eines von einem Drittstaatsangehörigen in einem Mitgliedstaat gestellten Asylantrags zuständig ist (Dublin II-VO) gutgeheissen. Somit liege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die Zuständigkeit zur Durchführung des Asyl- und Wegweisungsverfahrens bei Italien.</w:t>
      </w:r>
    </w:p>
    <w:p>
      <w:r>
        <w:rPr>
          <w:b/>
        </w:rPr>
        <w:t>E. 4.2</w:t>
      </w:r>
    </w:p>
    <w:p>
      <w:r>
        <w:t>In der Rechtsmitteleingabe macht der Beschwerdeführer geltend, er möchte wissen, weshalb er einen negativen Entscheid erhalten habe; er habe nichts getan. Er sei ein einfacher Flüchtling, habe Probleme in seinem Leben und das Recht, als Flüchtling anerkannt zu werden. Er möchte, dass man ihm helfe, einen Anwalt zu finden, der ihn verteidigen und Beschwerde erheben könne.</w:t>
      </w:r>
    </w:p>
    <w:p>
      <w:r>
        <w:rPr>
          <w:b/>
        </w:rPr>
        <w:t>E. 5.1</w:t>
      </w:r>
    </w:p>
    <w:p>
      <w:r>
        <w:t>Mit der Umsetzung des Dublin-Assoziierungsabkommen verpflichtet sich die Schweiz, die Dublin II-VO anzuwenden. Diese enthält die Kriteri-en, um denjenigen Dublin-Staat zu bestimmen, der zuständig ist, ein Asyl- und Wegweisungsverfahren durchzuführen.</w:t>
      </w:r>
    </w:p>
    <w:p>
      <w:r>
        <w:rPr>
          <w:b/>
        </w:rPr>
        <w:t>E. 5.2</w:t>
      </w:r>
    </w:p>
    <w:p>
      <w:r>
        <w:t>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Es bestehen vorliegend keine konkreten Hinweise dafür, dass Italien sich nicht an die internationalen Verpflichtungen halten würde. Italien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Vorliegend ist weder das eine noch das andere anzunehmen. Vom Beschwerdeführer wird diesbezüglich nichts gerügt. Die Ausführungen in seiner Eingabe beziehen sich auf die Flüchtlingseigenschaft und darauf, dass er Probleme habe im Leben. An der Zuständigkeit Italiens, welche nicht angezweifelt wird, vermögen diese Vorbringen nichts zu ändern. Die Vorinstanz ist somit zutreffend von der Zuständigkeit Italiens ausgegangen und in Anwendung von Art. 34 Abs. 2 Bst. d AsylG zu Recht auf das Asylgesuch nicht eingetreten.</w:t>
      </w:r>
    </w:p>
    <w:p>
      <w:r>
        <w:rPr>
          <w:b/>
        </w:rPr>
        <w:t>E. 6.1</w:t>
      </w:r>
    </w:p>
    <w:p>
      <w:r>
        <w:t>Gemäss Art. 44 Abs. 1 AsylG verfügt das BFM,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Italien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von Fr. 600.- (Art. 1 - 3 des Reglements vom 21. Februar 2008 über die Kosten und Entschädigungen vor dem Bundesverwaltungsgericht [VGKE], SR 173.320.2) dem Beschwerdeführer aufzuerlegen (Art. 63 Abs. 1 VwVG). Das Gesuch um Gewährung der unentgeltlichen Rechtspflege ist infolge Aussichtslosigkeit der gestellten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