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E-23/2008 vom 6. Juli 2009</w:t>
      </w:r>
    </w:p>
    <w:p>
      <w:r>
        <w:t>Bundesverwaltungsgericht, 2009-07-06, DE</w:t>
      </w:r>
    </w:p>
    <w:p>
      <w:r>
        <w:rPr>
          <w:b/>
        </w:rPr>
        <w:t xml:space="preserve">Quelle: </w:t>
      </w:r>
      <w:r>
        <w:t>https://mcp.opencaselaw.ch/entscheid/bvger_E-23_2008</w:t>
      </w:r>
    </w:p>
    <w:p>
      <w:r>
        <w:t>FR: TAF E-23/2008 du 6 juillet 2009</w:t>
      </w:r>
    </w:p>
    <w:p>
      <w:r>
        <w:t>IT: TAF E-23/2008 del 6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Beschwerdeführenden sind durch die angefochtene Verfügung besonders berührt, haben ein schutzwürdiges Interesse an deren Aufhebung beziehungsweise Änderung und sind daher zur Ein-reichung der Beschwerde legitimiert (Art. 6 AsylG i.V.m. Art. 48 Abs. 1 VwVG). Auf die im Übrigen frist- und formgerecht eingereichte Be-schwerde ist einzutreten (Art. 108 Abs. 1 AsylG und Art. 6 AsylG i.V.m. Art. 52 VwVG).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die Beschwerdeführenden hätten geltend gemacht, dass drei ethnische Albaner ihr Haus in H._______ während des Kosovo-krieges niedergebrannt und den Beschwerdeführer A._______ge-schlagen hätten. Diese Benachteiligungen würden in der damaligen Kriegssituation begründet liegen. Aufgrund der heutigen Situation bestehe für die Beschwerdeführenden aber grundsätzlich keine be-gründete Furcht vor weiteren Benachteiligungen der vorgebrachten Art. Gemäss den Nachforschungsergebnissen des BFM seien sie am 23. Juni 1999 in Deutschland eingereist und hätten in der Folge ein Asylgesuch eingereicht, welches am 25. Juli 2002 abgelehnt worden sei. Seit dem 3. August 2005 würden sie bei den deutschen Behörden als unbekannten Aufenthaltes gelten. Zumal sie sich von 1999 bis zu ihrer Einreise in die Schweiz in Deutschland aufgehalten hätten, was sie in ihrer entsprechenden Stellungnahme auch eingestanden hätten, sei ihren verschiedenen Vorbringen, sie seien im besagten Zeitraum in I._______ Benachteiligungen ausgesetzt worden, der Boden ent-zogen. Ferner würden sich aus den Akten keine Anhaltspunkte dafür ergeben, dass den Beschwerdeführenden im Falle einer Rückkehr in den Heimatstaat mit beachtlicher Wahrscheinlichkeit eine durch Art. 3 der Konvention vom 4. November 1950 zum Schutze der Menschenrechte und Grundfreiheiten (EMRK, SR 0.101) verbotene Strafe oder Behand-lung drohe. Weder die im Heimatstaat herrschende politische Situation noch andere Gründe würden gegen die Zumutbarkeit der Rückführung nach Serbien sprechen. In Kosovo sei es seit dem Einmarsch der Kosovo Force (KFOR) am 12. Juni 1999 zu keinen kriegerischen Aus-einandersetzungen mehr gekommen. Die Wahrscheinlichkeit einer konkreten Gefährdung könne für albanischsprachige Roma, Ashkali und Ägypter - mit Ausnahme einiger Dörfer beziehungsweise Gemeinden - alleine aufgrund der Ethnie ausgeschlossen werden. Auch der Zugang zu den medizinischen und sozialen Strukturen sei in aller Regel gewährleistet. Das BFM halte zudem an seinen Er-kenntnissen fest, wonach die Beschwerdeführenden bei einer Rück-kehr in ihren Heimatort grundsätzlich keine Sicherheitsprobleme zu befürchten hätten und ihnen dort auch bewohnbarer Wohnraum zur Verfügung stünde. Weiter sei festzuhalten, dass der Schulbesuch heute in Kosovo Kindern jeder Ethnie offenstehe. Schliesslich hätten die Beschwerdeführenden in ihrem Herkunftsort im Handel sowie in der Tierzucht gearbeitet und damit ihren Lebensunterhalt erwirt-schaftet, Tätigkeiten, welche sie wieder aufnehmen könnten. Ausser-dem sei der Vollzug der Wegweisung technisch möglich und praktisch durchführbar.</w:t>
      </w:r>
    </w:p>
    <w:p>
      <w:r>
        <w:rPr>
          <w:b/>
        </w:rPr>
        <w:t>E. 3.2</w:t>
      </w:r>
    </w:p>
    <w:p>
      <w:r>
        <w:t>In der Beschwerde wird der Argumentation der Vorinstanz entge-gengehalten, der Beschwerdeführer A._______ anerkenne zwar, zwischen Juni 1999 und seiner Einreise in die Schweiz in Deutsch-land gelebt zu haben; gleichwohl sei das Haus seiner Familie im Jahre 1999 von den Albanern angezündet worden. Da diese nach wie vor im Heimatdorf der Beschwerdeführenden leben würden, befürchteten sie, bei einer Rückkehr erneut Opfer von Repressalien zu werden. Dass die albanische Mehrheit in Kosovo die Minderheiten, insbesondere die Roma, die Ashkali und die Ägypter, nicht toleriere, sei auch die Ansicht der Schweizerischen Flüchtlingshilfe. Diese habe im April 2006 ausgeführt, dass weder die internationalen Organisationen noch die kosovarischen Behörden imstande gewesen seien, den aus Deutsch-land zurückgekehrten Ashkali/Ägyptern in Fragen der Sozialhilfe, der medizinischen Hilfe oder dem Wiederaufbau der zerstörten Häuser zu helfen. Die Behörden würden auch die Sicherheit und die Bewegungs-freiheit der obgenannten Minderheiten nicht garantieren; zudem habe sich die Situation auf dem Arbeitsmarkt nicht verändert. Wie aus den eingereichten Plänen hervorgehe, sei es den Beschwer-deführenden zum heutigen Zeitpunkt ausserdem nicht möglich, in das vom BFM aufgeführte Haus zurückzukehren, da dieses nicht mehr im Eigentum seiner Familie stehen würde; inzwischen gehöre es der Nachbarsfamilie. Sodann wäre es für den Beschwerdeführer A._______in Kosovo kaum möglich, eine Arbeit zu finden, um seine Familie zu ernähren. Die diesbezügliche Situation für Angehörige der Roma sei verheerend; in gewissen Gebieten betrage die entsprechende Arbeitslosenquote 98 Prozent. Was die Möglichkeit der Kinder betreffe, in ihrem Heimat-land in die Schule gehen zu können, werde darauf hingewiesen, dass diese aus Sicherheitsgründen von den KFOR begleitet werden müssten; und wer wisse, was passiere, würden diese die Region verlassen. Des Weiteren werde darauf hingewiesen, dass die Kinder keinerlei Beziehung zum Kosovo hätten.</w:t>
      </w:r>
    </w:p>
    <w:p>
      <w:r>
        <w:rPr>
          <w:b/>
        </w:rPr>
        <w:t>E. 3.3</w:t>
      </w:r>
    </w:p>
    <w:p>
      <w:r>
        <w:t>In ihrer Vernehmlassung hielt die Vorinstanz nochmals fest, dass im Herkunftsort der Beschwerdeführenden ein sozial tragfähiges Beziehungsnetz mit entsprechender Infrastruktur bestehe, welches diese bei ihrer Rückkehr nützen könnten. Bezüglich der in der Beschwerde vorgebrachten allgemeinen Situation von Angehörigen der Roma in Kosovo, der individuellen Situation der Beschwerde-führenden in ihrem engeren Herkunftsort und der diesbezüglich ein-gereichten Beilagen sei auf die Ausführungen in der erstinstanzlichen Verfügung verwiesen.</w:t>
      </w:r>
    </w:p>
    <w:p>
      <w:r>
        <w:rPr>
          <w:b/>
        </w:rPr>
        <w:t>E. 3.4</w:t>
      </w:r>
    </w:p>
    <w:p>
      <w:r>
        <w:t>In der Replik wurde erneut auf die wirtschaftlich schwierige Situation hingewiesen, welche für die Angehörigen der Roma im Kosovo bestehe; der Beschwerdeführer A._______habe in seiner Heimat kaum Perspektiven, eine Arbeit zu finden, und er könne den Unterhalt seiner Familie nicht sicherstellen.</w:t>
      </w:r>
    </w:p>
    <w:p>
      <w:r>
        <w:rPr>
          <w:b/>
        </w:rPr>
        <w:t>E. 4.1</w:t>
      </w:r>
    </w:p>
    <w:p>
      <w:r>
        <w:t>Vorweg ist festzuhalten, dass für die Anerkennung der Flüchtlings-eigenschaft der Zeitpunkt des Asylentscheides massgeblich ist. Es ist zu prüfen, ob in diesem Zeitpunkt die Furcht vor Verfolgung (noch) besteht und begründet ist, wobei seit der Ausreise eingetretene Veränderungen der objektiven Situation im Verfolgerstaat zu Gunsten und zu Lasten der asylsuchenden Person zu berücksichtigen sind (vgl. Entscheidungen und Mitteilungen der Schweizerischen Asylrekurs-kommission [EMARK] 2005 Nr. 18). Dies bedeutet, dass die Furcht vor Verfolgung im Zeitpunkt der Flucht aus dem Verfolgerstaat bestanden und bis zum Zeitpunkt des Asylentscheides angedauert haben muss oder (bei Nachfluchtgründen) später entstanden ist. Ist die Verfol-gungsgefahr, die im Zeitpunkt der Ausreise noch bestanden hat, im Zeitpunkt des Entscheides über die Flüchtlingseigenschaft wegge-fallen, fehlt es an deren Aktualität. Wie das BFM in der angefochtenen Verfügung vom 30. November 2007 zu Recht feststellte, ist zum heutigen Zeitpunkt nicht davon aus-zugehen, dass die Beschwerdeführenden in ihrem Heimatstaat eine asylrelevante Verfolgung zu gewärtigen hätten. So liegt das angebliche In-Brand-Setzen ihres Hauses sowie die Prügel, die der Beschwerde-führer A._______habe einstecken müssen, bereits zehn Jahre zurück und in einer Zeit, als im Kosovo noch Krieg herrschte. Als Folge hiervon wurde das Land von den internationalen Truppen besetzt und ein UN-Protektorat errichtet. Der KFOR, eine im Jahre 1999 nach Beendigung des Kosovo-Krieges aufgestellte multinationale mili-tärische Formation unter der Leitung der North Atlantic Treaty Organization (NATO), obliegt es dabei, ein sicheres Umfeld für die Rückkehr von Flüchtlingen zu schaffen. Unterstützt wird diese dabei durch die United Nations Interim Administration Mission in Kosovo (UNMIK). Sodann bestehen Zweifel, ob sich die obgenannten Vorbringen der Beschwerdeführenden tatsächlich wie behauptet zugetragen haben; schliesslich mussten sie infolge der Nachforschungsergebnisse des BFM einräumen, dass sie bereits am 23. Juni 1999 in Deutschland eingereist sind und in der Folge ein Asylgesuch eingereicht haben. Aus obigen Erwägungen folgt, dass die Beschwerdeführenden die Flüchtlingseigenschaft nicht erfüllen und somit die Vorinstanz das Asylgesuch zurecht abgewiesen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in den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6.4</w:t>
      </w:r>
    </w:p>
    <w:p>
      <w:r>
        <w:t>Gemäss der International Organization for Migration (IOM) haben Angehörige von Minderheiten in Kosovo den gleichen Zugang zu Institutionen sowie sozialen Dienstleistungen wie diejenigen der Mehrheiten; auch die Gesetzgebung toleriert ethnische Diskriminie-rungen nicht. Trotzdem ist die gesellschaftliche Stellung der Minderheitengruppen von wirtschaftlicher und sozialer Diskriminierung geprägt, viele fühlen sich als Bürger zweiter Klasse ohne Perspektive in Kosovo. Die Roma-, Ashkali- und Ägypter-Gemeinschaften sind die verletzlichsten und marginalisiertesten Minderheiten in Kosovo. Insbesondere in den Bereichen Erziehung, Schulbildung, Fürsorge, Gesundheitsversorgung, Wohnen und Beschäftigung sowie bei der Registrierung werden sie diskriminiert, und sie ziehen es vor, bei parallelen Strukturen - falls vorhanden - Zuflucht zu suchen. Sie sind an ihrem Wohnort oft nicht registriert und verfügen über keine persönlichen Dokumente, was sie daran hindert, am öffentlichen Leben teilzunehmen, abzustimmen, administrative und soziale Leistungen zu beanspruchen sowie bei einer allfälligen Rückkehr nach Kosovo ihr Eigentum wieder in Besitz zu nehmen. Die spezifische Situation von Roma, Ashkali und Ägyptern (RAE), welche als abgewiesene Asylsuchende in Westeuropa oder als unregistrierte Internally Displaced Persons (IDP) in Serbien leben, wird durch das kosovarische Staatsbürgerschaftsgesetz sowie die geplante Volks-zählung nicht berücksichtigt und diese Minderheiten riskieren, bei einer Rückkehr nach Kosovo als Staatenlose zu enden. Die Lebensbedingungen der kosovarischen Roma, Ashkali und Ägypter, die auch heute noch in Flüchtlingscamps in schlechten sanitären und hygienischen Zuständen leben, sind noch prekärer als jene der albanischen Mehrheitsbevölkerung und der Serben in Kosovo. Sie sind Opfer tiefgreifender sozialer und ökonomischer Diskriminierungen insbesondere beim Zugang zu öffentlichen Dienstleistungen und zum Arbeitsmarkt. Sie sind von der höchsten Armuts-, Arbeitslosen-, Schulabbruch- und Sterblichkeitsrate im Kosovo betroffen. Der Ombudsperson-Institution zufolge liegt ihre Beschäftigungslosigkeit bei 98 Prozent. Auch werden die Angehörige der RAE-Gemeinschaften beim Zugang zu Unterkünften, insbesondere wenn sie aus dem Ausland zurückkehren und ihr Wohneigentum wieder beziehen wollen, diskriminiert. Trotz dieser Schwierigkeiten, mit welchen die Ange-hörigen der besagten Gemeinschaften zu kämpfen haben, lässt die blosse Zugehörigkeit zum Volk der Roma den Wegweisungsvollzug in den Kosovo nicht per se als unzumutbar erscheinen.</w:t>
      </w:r>
    </w:p>
    <w:p>
      <w:r>
        <w:rPr>
          <w:b/>
        </w:rPr>
        <w:t>E. 6.5</w:t>
      </w:r>
    </w:p>
    <w:p>
      <w:r>
        <w:t>Vorliegend sind jedoch die folgenden individuellen Umstände der Beschwerdeführenden mitzuberücksichtigen: Einerseits ist festzu-halten, dass gemäss konstanter Rechtsprechung der ARK, welche vom Bundesverwaltungsgerichts weitergeführt wird, im Rahmen der Zumutbarkeitsprüfung das Kindswohl einen Gesichtspunkt von gewichtiger Bedeutung bildet, falls Kinder von einem Wegweisungs-vollzug betroffen sind. Dies ergibt sich nicht zuletzt aus einer völker-rechtskonformen Auslegung des Art. 83 Abs. 4 AuG im Lichte von Art. 3 Abs. 1 des Übereinkommens vom 20. November 1989 über die Rechte des Kindes (SR 0.107). Demzufolge sind unter dem Aspekt des Kindswohls sämtliche Umstände einzubeziehen und zu würdigen, die im Hinblick auf eine Wegweisung wesentlich erscheinen (vgl. EMARK 1998 Nr. 13 E. 5e.aa S. 98 f.). In Bezug auf das Kindswohl können namentlich folgende Kriterien im Rahmen einer gesamt-heitlichen Beurteilung von Bedeutung sein: Alter, Reife, Abhängig-keiten, Art seiner Beziehungen (Nähe, Intensität, Tragfähigkeit), Eigen-schaften seiner Bezugsperson (insbesondere Unterstützungs-bereitschaft und -fähigkeit), Stand und Prognose bezüglich Entwicklung/Ausbildung, Grad der erfolgten Integration bei einem längeren Aufenthalt in der Schweiz usw. (vgl. EMARK 2005 Nr. 6 E. 6.2. S. 57 f.). Gerade der letzte Aspekt, nämlich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Die Verwurzelung in der Schweiz kann demnach eine reziproke Wirkung auf die Frage der Zumutbarkeit des Wegweisungsvollzuges haben, indem eine starke Assimilierung in der Schweiz mithin eine Entwurzelung im Heimatstaat zur Folge haben kann, welche unter Umständen die Rückkehr dorthin als unzumutbar erscheinen lässt (vgl. EMARK 1998 Nr. 31 E. 8c.ff.ccc S. 260 f.). Vorliegend ist diesbezüglich festzuhalten, dass die Familie bereits im Jahre 1999 aus ihrem Heimatland ausgereist ist und nun seit vier Jahren in der Schweiz lebt. In der Beschwerde wurde daher zurecht darauf hingewiesen, dass die Kinder keine Beziehung zum Kosovo hätten. Kontinuitäten, welche insbesondere die älteren Kinder in der Schweiz erfahren, würden bei einem Umzug nach Kosovo kaum erhalten werden können. Dazu zählt neben dem Wohnumfeld und den Freizeitaktivitäten vor allem das soziale schulische Umfeld. Hinsichtlich der schulischen Situation für die Kinder sei zudem auf Art. 28 Abs. 1 KRK verwiesen, gemäss welchem die Vertragsstaaten generell das Recht des Kindes auf Bildung anerkennen und zwecks Verwirklichung dieses Rechts insbesondere den Besuch der Grundschule für alle zur Pflicht und unentgeltlich machen. Wie bereits ausgeführt, werden die Angehörigen der Roma und der Ashkali in Kosovo auch im Bereiche der Schulbildung diskriminiert, so dass vorliegend zweifelhaft er-scheint, ob es allen fünf Kindern möglich wäre, die Schule zu be-suchen. Angesichts der hohen Arbeitslosenquote generell - und insbesondere bei den genannten Gemeinschaften - wäre dies jedoch von besonderer Wichtigkeit, um eine Perspektive auf eine Arbeitsstelle haben zu können. Zudem ist fraglich, ob die vom BFM in der angefochtenen Verfügung aufgeführten Verwandten die Beschwerde-führenden bei einer Rückkehr tatsächlich unterstützen könnten.</w:t>
      </w:r>
    </w:p>
    <w:p>
      <w:r>
        <w:rPr>
          <w:b/>
        </w:rPr>
        <w:t>E. 6.6</w:t>
      </w:r>
    </w:p>
    <w:p>
      <w:r>
        <w:t>In Würdigung sämtlicher vorgenannter Faktoren und insbesondere des Kindswohls erachtet das Gericht den Wegweisungsvollzug nach Kosovo für die Beschwerdeführenden als unzumutbar.</w:t>
      </w:r>
    </w:p>
    <w:p>
      <w:r>
        <w:rPr>
          <w:b/>
        </w:rPr>
        <w:t>E. 7</w:t>
      </w:r>
    </w:p>
    <w:p>
      <w:r>
        <w:t>Die Beschwerde ist nach dem Gesagten bezüglich der Nichtaner-kennung der Flüchtlingseigenschaft und der Verweigerung des Asyls sowie der Anordnung der Wegweisung abzuweisen; soweit die Anordnung des Wegweisungsvollzugs betreffend, ist die Beschwerde dagegen gutzuheissen. Das BFM ist anzuweisen, den Aufenthalt der Beschwerdeführenden nach den gesetzlichen Bestimmungen über die vorläufige Aufnahme zu regeln (Art. 83 Abs. 4 AuG).</w:t>
      </w:r>
    </w:p>
    <w:p>
      <w:r>
        <w:rPr>
          <w:b/>
        </w:rPr>
        <w:t>E. 8.1</w:t>
      </w:r>
    </w:p>
    <w:p>
      <w:r>
        <w:t>Bei diesem Verfahrensausgang wäre die Hälfte der Verfahrens-kosten, in der Höhe von Fr. 300.-, den Beschwerdeführenden aufzu-erlegen (Art. 63 Abs. 1 und 5 VwVG). Da das Gesuch um Gewährung der unentgeltlichen Rechtspflege gutgeheissen wurde, ist jedoch von einer Kostenauflage abzusehen.</w:t>
      </w:r>
    </w:p>
    <w:p>
      <w:r>
        <w:rPr>
          <w:b/>
        </w:rPr>
        <w:t>E. 8.2</w:t>
      </w:r>
    </w:p>
    <w:p>
      <w:r>
        <w:t>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Im vorliegenden Fall sind die Beschwerdeführenden mit ihren Begehren im Sinne eines hälftigen Obsiegens durchgedrungen.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wird die von der Vorinstanz auszurichtende Partei-entschädigung demnach von Amtes wegen auf insgesamt Fr. 600.-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