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E-239/2018 vom 1. Februar 2018</w:t>
      </w:r>
    </w:p>
    <w:p>
      <w:r>
        <w:t>Bundesverwaltungsgericht, 2018-02-01, DE</w:t>
      </w:r>
    </w:p>
    <w:p>
      <w:r>
        <w:rPr>
          <w:b/>
        </w:rPr>
        <w:t xml:space="preserve">Quelle: </w:t>
      </w:r>
      <w:r>
        <w:t>https://mcp.opencaselaw.ch/entscheid/bvger_E-239_2018</w:t>
      </w:r>
    </w:p>
    <w:p>
      <w:r>
        <w:t>FR: TAF E-239/2018 du 1 février 2018</w:t>
      </w:r>
    </w:p>
    <w:p>
      <w:r>
        <w:t>IT: TAF E-239/2018 del 1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an die Glaubhaftmachung eines Asyl begründenden Sachverhalts im Sinne von Art. 7 AsylG nicht genügend. Die geltend gemachte Reflexverfolgung zufolge der verschiedenen Hilfsleistungen des Vaters des Beschwerdeführers für die LTTE entbehre jeder Logik. Aus den Aussagen des Beschwerdeführers sei zu schliessen, dass die sri-lankischen Behörden mit den gegen ihn gerichteten Repressalien einzig das Ziel angestrebt hätten, seinen Vater ausfindig zu machen und festzunehmen. Bereits im Juni 2015 sei den Behörden bekannt gewesen, dass sich sein Vater nicht mehr in Sri Lanka aufhalte. Inwiefern die ihm auferlegte Meldepflicht im Juni/Juli 2015, die damit verbundenen Misshandlungen sowie die Inhaftierung am 2. Oktober 2015 dem Zweck der Ergreifung seines Vaters hätten dienlich sein können, sei nicht ersichtlich. Die Peinigungen am 2. Oktober 2015 habe er nicht widerspruchsfrei wiedergeben können, obwohl es sich dabei um das fluchtauslösende Ereignis gehandelt habe. Die eingereichten Beweismittel würden sodann die geltend gemachten Verfolgungsmassnahmen der sri-lankischen Behörden nicht belegen. Er sei zudem mit seinem eigenen Pass ausgereist und seine Schilderung zur Bestechung eines Beamten bei der Passkontrolle wirke konstruiert. Hätten die heimatlichen Behörden Interesse an seiner Ergreifung gehabt, wäre er wohl spätestens bei seiner Ausreise am Flughafen Colombo in Haft genommen worden. Aufgrund der Aktenlage sei nicht ersichtlich, weshalb er bei einer Rückkehr nach Sri Lanka in den Fokus der Behörden geraten und in asylrelevanter Weise verfolgt werden sollte. Auszuschliessen sei, dass sein niederschwelliges einmaliges exilpolitisches Engagement (Teilnahme an einer Kundgebung in Genf) auf ein dermassen grosses Interesse der heimatlichen Behörden gestossen sein dürfte, als dass deshalb seine Mutter und seine zukünftige Ehefrau aufgesucht und bedroht worden sein sollen. Es bestehe kein begründeter Anlass zur Annahme, er wäre bei einer Rückkehr mit beachtlicher Wahrscheinlichkeit und in absehbarer Zukunft asylrelevanten Verfolgungsmassnahmen ausgesetzt.</w:t>
      </w:r>
    </w:p>
    <w:p>
      <w:r>
        <w:rPr>
          <w:b/>
        </w:rPr>
        <w:t>E. 5.2</w:t>
      </w:r>
    </w:p>
    <w:p>
      <w:r>
        <w:t>In seiner Rechtsmitteleingabe bekräftigt der Beschwerdeführer den geltend gemachten Sachverhalt und führt aus, entgegen der Argumentation der Vorinstanz sei die geltend gemachte Reflexverfolgung logisch und nachvollziehbar. Zufolge der früheren Tätigkeiten seines Vaters für die LTTE sei er stellvertretend als volljähriges und einziges männliches Familienmitglied von den sri-lankischen Sicherheitsbehörden schikaniert und gefoltert worden. Die Beweismittel würden seine erlittenen Misshandlungen untermauern. Als Sohn eines ehemaligen Fischers und aktiven Unterstützers der Fischerei-Genossenschaft und der Sea Tigers sei er ins Visier der sri-lankischen Behörden gelangt und von diesen verfolgt worden. Die Vorinstanz habe es unterlassen, weitere Abklärungen über den Aufenthaltsstatus und die Situation seines Vaters in C._______ zu tätigen. Dies wäre für eine gründliche Sachverhaltsabklärung jedoch notwendig gewesen. Entgegen den Ausführungen des SEM habe er nie behauptet, die Schikanen und Folterungen an seiner Person hätten dazu gedient, seinen Vater ausfindig zu machen und festzunehmen. Vielmehr gehe er davon aus, er sei stellvertretend für seinen Vater bestraft worden. Die von der Vorinstanz erwähnten Widersprüchen seien Bagatellen, welche keinen Anlass dafür geben würden, an der Glaubhaftigkeit seiner Angaben zu zweifeln. Bei seiner Aussage, wonach er am 2. Oktober 2015 mitgenommen worden sei, liege ein Übersetzungsfehler vor. Er habe nicht aussagen wollen, dass er von zu Hause abgeholt worden sei. Vielmehr sei er selbst ins Camp gegangen, um seiner Meldepflicht nachzukommen. Mit diesem Widerspruch sei er zudem anlässlich der Anhörung nicht konfrontiert worden. Bezüglich seinen Aussagen zur sexuellen Misshandlung liege kein Widerspruch, sondern eine Präzisierung zum Zeitpunkt der Anhörung vor. Die Fotos seiner Verletzungen würden seine Aussagen zu den erlittenen Folterungen stützen. Die Vorinstanz hätte den Sachverhalt genauer abklären und einen Arztbericht einfordern sowie ihn ermutigen müssen, anlässlich der Anhörung genauer über seine erlittenen Folterungen zu berichten. Sie habe deshalb den Untersuchungsgrundsatz gemäss Art. 12 VwVG verletzt. Nebst der Vorverfolgung erfülle er weitere zahlreiche Risikofaktoren (Verbindung zu den LTTE, Fehlen ordentlicher Identitätspapiere, Narben am Körper, Aufenthalt in der Schweiz), welche ausreichend Anlass zur Annahme geben würden, dass er bei einer allfälligen Rückkehr nach Sri Lanka an Leib und Leben bedroht wäre.</w:t>
      </w:r>
    </w:p>
    <w:p>
      <w:r>
        <w:rPr>
          <w:b/>
        </w:rPr>
        <w:t>E. 5.3</w:t>
      </w:r>
    </w:p>
    <w:p>
      <w:r>
        <w:t>Die Vorinstanz ist in ihren Erwägungen zur zutreffenden Erkenntnis gelangt, die Verfolgungsvorbringen des Beschwerdeführers würden den Anforderungen an die Glaubhaftmachung im Sinne von Art. 7 AsylG nicht genügen. Der Beschwerdeführer bringt vor, er sei aufgrund der Mitgliedschaft seines Vaters bei der B._______ Fischerei-Genossenschaft einer Reflexverfolgung ausgesetzt. Diese Genossenschaft hätte die LTTE mit Warenlieferungen unterstützt. Sein Vater sei deshalb im Jahr 2006 aus Sri Lanka ausgereist und lebe heute in C._______. Im Jahr 2015 sollen die Behörden auf seinen Vater aufmerksam geworden sein und infolgedessen dem Beschwerdeführer eine Meldepflicht auferlegt haben. Bis zu diesem Zeitpunkt habe die Familie keine Probleme mit den Behörden gehabt und stets in B._______ gelebt. Er sei stellvertretend für seinen Vater bestraft worden (vgl. SEM-Akten A12 S. 6 und A3 S. 3). Seine Ausführungen zu den geltend gemachten Folterungen, insbesondere vom 2. Oktober 2015, sind jedoch oberflächlich und vage ausgefallen. Den sexuellen Übergriff mit der Eisenstange erwähnte er anlässlich der BzP mit keinem Wort, obwohl es sich dabei angeblich um ein einschneidendes Erlebnis handelte, welches fluchtauslösend war. Er führte lediglich aus, am 2. Oktober 2015 hätten sie ihm alte Fotos seines Vaters gezeigt, ihm die Kleider ausgezogen und ihn geschlagen. Sie hätten ihn am Morgen mitgenommen und bis zum Abend dort behalten. Leute der Fischerei-Gewerkschaft hätten ihn herausgeholt (vgl. A3 S. 6). Die Richtigkeit des Protokolls bestätigte er unterschriftlich. Es ist deshalb nicht von einem Übersetzungsfehler auszugehen, wenn er an der Anhörung nun widersprüchlich aussagte, er sei zufolge der Meldepflicht ins Camp gegangen und dort festgehalten worden (vgl. A 12 S. 6). Auch an der Anhörung blieben seine Ausführungen zum Vorfall vom 2. Oktober 2015 sehr oberflächlich. Zu seinem Gesundheitszustand erklärte er bei der BzP, er spüre aufgrund der Schläge manchmal Schmerzen im Kopf und unterhalb der Knie (vgl. A 3 S. 7). Erst rund zwei Jahre später führte er an der Anhörung aus, er habe immer noch Probleme im Afterbereich und blute heftig. Zudem habe er Mühe mit seinem linken Bein beziehungsweise Fuss. Sein Arzt habe ihm gesagt, wenn er noch einmal blute, müsse er operiert werden. Er habe jedoch Angst vor einer Operation, weshalb er sich nicht habe operieren lassen (vgl. A 13 S. 11). Der Beschwerdeführer befand sich somit zum Zeitpunkt der Anhörung bereits in ärztlicher Behandlung, weshalb die Vorinstanz seinen Gesundheitszustand nicht näher abklären musste. Zufolge der Mitwirkungspflicht obliegt es dem Beschwerdeführer, einen Arztbericht einzureichen sowie Angaben zu seinem Vater in C._______ zu machen. Es liegt keine Verletzung des Untersuchungsgrundsatzes durch die Vorinstanz vor. Der Beschwerdeführer reiste sodann mit seinem eigenen Pass über den Flughafen von Colombo aus, ohne dass er von den sri-lankischen Behörden festgehalten worden wäre. Seine Ausführungen zur angeblichen Bestechung eines Beamten fielen ebenfalls sehr oberflächlich aus (vgl. A12 S. 10). In einer Gesamtwürdigung erscheinen die angeblichen Misshandlungen im Jahr 2015 als unglaubhaft und eine Reflexverfolgung wegen des Vaters ist zu verneinen. Seine vorgebrachte exilpolitische Tätigkeit ist als lediglich niederschwellig einzustufen; einmal nahm er an einer Demonstration teil. Weder in der Anhörung noch auf Beschwerdeebene legt er dar, inwieweit er sich durch sein exilpolitisches Wirken derart exponiert habe, dass er bei einer Rückkehr nach Sri Lanka Furcht vor einer asylrelevanten Verfolgung haben müsste. Es ist nicht davon auszugehen, dass er aufgrund dieser Aktivitäten in den Fokus der sri-lankischen Behörden geraten ist und seine Familie deswegen Probleme hatte. Es liegen keine subjektiven Nachfluchtgründe vor. Die im vorinstanzlichen Verfahren eingereichten Beweismittel, sofern sie überhaupt rechtserheblich sind, vermögen an der Unglaubhaftigkeit der Vorbringen des Beschwerdeführers nichts zu ändern. Einige Fotos zeigen zwar Verletzungen, es ist jedoch nicht ersichtlich, um welche Person es sich dabei handelt. Zudem belegen diese nicht die Ursache der Verletzungen und Narben. Das Schreiben des Dorfvorstehers ist als reines Gefälligkeitsschreiben einzustufen und die weiteren Fotos vermögen seine Schilderungen nicht zu stützen. Aufgrund der vorstehend erkannten Unglaubhaftigkeit der Asylvorbringen des Beschwerdeführers ist nicht davon auszugehen, dass die Verletzungen und Narben asylrelevanten Ursprungs sind.</w:t>
      </w:r>
    </w:p>
    <w:p>
      <w:r>
        <w:rPr>
          <w:b/>
        </w:rPr>
        <w:t>E. 5.4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(Referenzurteil E-1866/2015 E. 8.5.5). Nachdem die Asylvorbringen des Beschwerdeführers unglaubhaft ausgefallen sind, er keine Verbindung zu den LTTE aufweist, keine Reflexverfolgung vorliegt und auch sein exilpolitisches Wirken als äusserst niederschwellig zu beurteilen ist, erfüllt er keine der oben erwähnten stark risikobegründenden Faktoren. Alleine aus der tamilischen Ethnie und der mehrjährigen Landesabwesenheit kann er keine Gefährdung ableiten. Es ist nicht anzunehmen, dass ihm persönlich, selbst unter Berücksichtigung seiner Hautnarben, im Falle einer Rückkehr nach Sri Lanka ernsthafte Nachteile im Sinne von Art. 3 AsylG drohen würden.</w:t>
      </w:r>
    </w:p>
    <w:p>
      <w:r>
        <w:rPr>
          <w:b/>
        </w:rPr>
        <w:t>E. 5.5</w:t>
      </w:r>
    </w:p>
    <w:p>
      <w:r>
        <w:t>Zusammenfassend hat der Beschwerdeführer nichts vorgebracht, was geeignet wäre, seine Flüchtlingseigenschaft nachzuweisen oder zumindest glaubhaft zu machen. Die Vorinstanz hat sein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Der Beschwerdeführer stammt aus B._______ (Distrikt Jaffna, Nordprovinz). Seine Mutter, zwei Onkel und eine Tante leben immer noch dort. Zwei seiner Schwestern wohnen in E._______ und eine in F._______. Der Zusammenhalt in der Familie sei gross und man helfe sich gegenseitig (vgl. A12 S. 4). Er verfügt über gute Schulbildung und hat Arbeitserfahrung als Fischer, Kabel- und Rohrverleger sowie als Tuktuk-Chauffeur. Zufolge der nur sehr rudimentären Angaben des Beschwerdeführers zu seinem familiären und sozialen Beziehungsnetz in Jaffna, der unglaubhaften Angaben zu seinen Ausreisegründen und den nicht näher belegten gesundheitlichen Problemen ist es dem Gericht nicht möglich, sich weiter zur Zumutbarkeit des Wegweisungsvollzugs zu äussern. Der Beschwerdeführer hat die Folgen seiner mangelhaften Mitwirkung zu tragen, indem vermutungsweise davon auszugehen ist, es würden keine individuellen Gründe auf eine konkrete Gefährdung im Falle einer Rückkehr nach Jaffna schliessen lassen (vgl. statt vieler Urteil des BVGer E-7944/2016 vom 9. Februar 2017 E. 9.1 m.w.H.).</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um amtliche Rechtsverbeiständung (vgl. Art. 65 Abs. 1 VwVG und Art. 110a AsylG) sind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