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E-2399/2022 vom 18. Februar 2025</w:t>
      </w:r>
    </w:p>
    <w:p>
      <w:r>
        <w:t>Bundesverwaltungsgericht, 2025-02-18, DE</w:t>
      </w:r>
    </w:p>
    <w:p>
      <w:r>
        <w:rPr>
          <w:b/>
        </w:rPr>
        <w:t xml:space="preserve">Quelle: </w:t>
      </w:r>
      <w:r>
        <w:t>https://mcp.opencaselaw.ch/entscheid/bvger_E-2399_2022</w:t>
      </w:r>
    </w:p>
    <w:p>
      <w:r>
        <w:t>FR: TAF E-2399/2022 du 18 février 2025</w:t>
      </w:r>
    </w:p>
    <w:p>
      <w:r>
        <w:t>IT: TAF E-2399/2022 del 18 febbraio 2025</w:t>
      </w:r>
    </w:p>
    <w:p>
      <w:pPr>
        <w:pStyle w:val="Heading2"/>
      </w:pPr>
      <w:r>
        <w:t>Regeste</w:t>
      </w:r>
    </w:p>
    <w:p>
      <w:r>
        <w:t>Verweigerung vorübergehender Schutz</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72 i.V.m. 105 AsylG [SR 142.31]).</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Auf die frist- und formgerecht eingereichte Beschwerde ist einzutreten (Art. 105 AsylG; Art. 72 i.V.m. Art. 108 Abs. 6 AsylG, Art. 48 Abs. 1 und Art. 52 Abs. 1 VwVG).</w:t>
      </w:r>
    </w:p>
    <w:p>
      <w:r>
        <w:t>E-2399/2022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4.1</w:t>
      </w:r>
    </w:p>
    <w:p>
      <w:r>
        <w:t>Gestützt auf Art. 4 AsylG kann die Schweiz Schutzbedürftigen für die Dauer einer schwereren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und in Ziff. 1 dieses Erlasses drei schutzberechtigte Personengruppen definiert: a) Schutzsuchende ukrainische Staatsbürgerinnen und -bürger und ihre Familienangehörige, welche vor dem 24. Februar 2022 in der Ukraine wohnhaft waren, b) Schutzsuchende Personen anderer Nationalitäten und Staatenlose so- wie deren Familienangehörige gemäss Definition in Buchstabe a, welche vor dem 24. Februar 2022 einen internationalen oder nationalen Schutz- status in der Ukraine hatten, c) Schutzsuchende anderer Nationalität und Staatenlosen sowie ihre Fa- milienangehörige gemäss Definition in Buchstabe a, welche mit einer gül- tigen Kurzaufenthalts- oder Aufenthaltsbewilligung belegen können, dass sie über eine gültige Aufenthaltsberechtigung in der Ukraine verfügen und nicht in Sicherheit und dauerhaft in ihre Heimatländer zurückkehren kön- nen.</w:t>
      </w:r>
    </w:p>
    <w:p>
      <w:r>
        <w:t>E-2399/2022 Seite 5</w:t>
      </w:r>
    </w:p>
    <w:p>
      <w:r>
        <w:rPr>
          <w:b/>
        </w:rPr>
        <w:t>E. 4.3</w:t>
      </w:r>
    </w:p>
    <w:p>
      <w:r>
        <w:t>Auf Gesuche von Schutzbedürftigen an der Grenze oder im Inland fin- den die Art. 18 und 19 sowie 21–23 AsylG sinngemäss Anwendung (Art. 69 Abs. 1 AsylG). Liegt nicht offensichtlich eine Verfolgung im Sinne von Art. 3 AsylG vor, bestimmt das SEM im Anschluss an die Befragung im Zentrum des Bundes nach Art. 26 AsylG, ob die gesuchstellende Person zur Gruppe der schutzbedürftigen Personen gehört (Art. 69 Abs. 2 AsylG). Beabsichtigt das SEM, den vorübergehenden Schutz zu verweigern, so setzt es das Verfahren über die Anerkennung als Flüchtling oder das Wegweisungsver- fahren unverzüglich fort (vgl. Art. 69 Abs. 4 AsylG).</w:t>
      </w:r>
    </w:p>
    <w:p>
      <w:r>
        <w:rPr>
          <w:b/>
        </w:rPr>
        <w:t>E. 4.4</w:t>
      </w:r>
    </w:p>
    <w:p>
      <w:r>
        <w:t>Als Asylgesuch gilt jede Äusserung, mit der eine Person zu erkennen gibt, dass sie die Schweiz um Schutz vor Verfolgung nachsucht (Art. 18 AsylG).</w:t>
      </w:r>
    </w:p>
    <w:p>
      <w:r>
        <w:rPr>
          <w:b/>
        </w:rPr>
        <w:t>E. 5.1</w:t>
      </w:r>
    </w:p>
    <w:p>
      <w:r>
        <w:t>Das SEM führt zur Begründung der angefochtenen Verfügung aus, der Beschwerdeführer gehöre nicht zu der vom Bundesrat definierten Gruppe der schutzberechtigten Personen. Seine Angabe, er könne nicht in den Südwesten Kameruns zurückkehren, da dort Krieg herrsche, vermöge nicht zu überzeugen, da er sich auch in einem anderen Teil Kameruns nie- derlassen könne, welcher nicht von den Unruhen betroffen sei. Sein Schutzgesuch sei abzulehnen.</w:t>
      </w:r>
    </w:p>
    <w:p>
      <w:r>
        <w:rPr>
          <w:b/>
        </w:rPr>
        <w:t>E. 5.2</w:t>
      </w:r>
    </w:p>
    <w:p>
      <w:r>
        <w:t>Der Beschwerdeführer hält dem unter diversen Quellenangaben im Wesentlichen entgegen, dass er nicht in Sicherheit und dauerhaft nach Ka- merun zurückkehren könne. In seinem Herkunftsort C._______ im Süd- westen des Landes herrsche Bürgerkrieg, was erhebliche Auswirkungen auf das Gesundheitssystem und die humanitäre Situation im Allgemeinen habe. Seine Familie in Kamerun verstecke sich derzeit in einem kleinen Dorf und habe Angst vor Attentaten. Als junger Mann sei er einer besonde- ren Gefährdung in seinem Heimatland ausgesetzt. Einerseits befürchte er Bestrafung durch die Separatisten und die kamerunischen Behörden seien nicht in der Lage und nicht gewillt, die anglophonen Kameruner vor Über- griffen durch Private zu schützen. Andererseits würden auch die kameruni- schen Behörden Personen verfolgen, die vor dem Konflikt im anglophonen Gebiet in die französischsprachigen Regionen des Landes geflohen seien, da man diese verdächtige, die Unabhängigkeit der anglophonen Region zu unterstützen. Insbesondere würden junge Männer ins Visier gelangen, da man bei ihnen eine Zugehörigkeit zu den Separatisten vermute. Ausser- dem spreche er nur beschränkt Französisch und habe kein tragfähiges</w:t>
      </w:r>
    </w:p>
    <w:p>
      <w:r>
        <w:t>E-2399/2022 Seite 6 Netz im französischsprachigen Teil Kameruns, in welchem anglophone Ka- meruner oftmals Repressalien ausgesetzt seien. Eine Niederlassung dort würde ihn in eine prekäre Situation bringen.</w:t>
      </w:r>
    </w:p>
    <w:p>
      <w:r>
        <w:rPr>
          <w:b/>
        </w:rPr>
        <w:t>E. 5.3</w:t>
      </w:r>
    </w:p>
    <w:p>
      <w:r>
        <w:t>In der Vernehmlassung führt das SEM aus, der Beschwerdeführer habe in der Ukraine keinen Asylantrag und auch kein Gesuch um subsidi- ären Schutz eingereicht. Wäre er in Kamerun wie von ihm geltend gemacht gefährdet, wäre zu erwarten gewesen, dass er bei der Einreise in die Uk- raine im Juli 2018 oder zumindest im Laufe seines vierjährigen Aufenthal- tes dort um Schutz nachgesucht hätte. Er habe sich zwecks Studiums in die Ukraine begeben und nun eine unbefristete Aufenthaltsbewilligung er- halten. Diese Umstände zeigten mit Nachdruck auf, dass er in Kamerun keiner konkreten Gefährdung ausgesetzt gewesen sei und dauerhaft und in Sicherheit nach Kamerun zurückkehren könne.</w:t>
      </w:r>
    </w:p>
    <w:p>
      <w:r>
        <w:rPr>
          <w:b/>
        </w:rPr>
        <w:t>E. 5.4</w:t>
      </w:r>
    </w:p>
    <w:p>
      <w:r>
        <w:t>Der Beschwerdeführer führt replizierend aus, dass für ihn der einzige Weg, Kamerun legal verlassen zu können, ein Studentenvisum gewesen sei. Er habe in der Folge über einen geregelten Aufenthalt in der Ukraine verfügt und habe seine Ausbildung fortsetzen können. Es habe für ihn kei- nen Grund gegeben, ein langwieriges Asylverfahren in der Ukraine zu durchlaufen.</w:t>
      </w:r>
    </w:p>
    <w:p>
      <w:r>
        <w:rPr>
          <w:b/>
        </w:rPr>
        <w:t>E. 6.1</w:t>
      </w:r>
    </w:p>
    <w:p>
      <w:r>
        <w:t>Der Beschwerdeführer stellt ein Rückweisungsbegehren und rügt eine Verletzung des Untersuchungsgrundsatzes sowie des Anspruches auf rechtliches Gehör. Die Vorinstanz habe wichtige Tatsachen, welche zur Schutzgewährung führten, nicht näher abgeklärt, insbesondere, ob er tat- sächlich nach Kamerun zurückkehren könne, oder ob er dort nicht einer Gefahr an Leib und Leben ausgesetzt wäre.</w:t>
      </w:r>
    </w:p>
    <w:p>
      <w:r>
        <w:rPr>
          <w:b/>
        </w:rPr>
        <w:t>E. 6.2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2012/21 E. 5.1.m.w.H.). Gemäss Art. 29 Abs. 2 BV haben die Parteien ei- nes Verfahrens Anspruch auf rechtliches Gehör, wonach die verfügende Behörde die Vorbringen des Betroffenen tatsächlich hört, sorgfältig und</w:t>
      </w:r>
    </w:p>
    <w:p>
      <w:r>
        <w:t>E-2399/2022 Seite 7 ernsthaft prüft und in der Entscheidfindung berücksichtigt, was sich ent- sprechend in der Entscheidbegründung niederschlagen muss (vgl. BVGE 2011/37 E. 5.4.1 m.w.H.).</w:t>
      </w:r>
    </w:p>
    <w:p>
      <w:r>
        <w:rPr>
          <w:b/>
        </w:rPr>
        <w:t>E. 6.3</w:t>
      </w:r>
    </w:p>
    <w:p>
      <w:r>
        <w:t>Es ist festzustellen, dass sich anhand der bestehenden Aktenlage nicht ohne Weiteres beurteilen lässt, ob der Beschwerdeführer tatsächlich unter den Voraussetzungen von Ziff. 1 Bst. c der Allgemeinverfügung des Bun- desrates zur Gewährung des vorübergehenden Schutzes im Zusammen- hang mit der Situation in der Ukraine vom 11. März 2022 «in Sicherheit und dauerhaft» in sein Heimatland zurückkehren kann. Das SEM geht davon aus, dass der Beschwerdeführer den geltend gemachten Verfolgungs- handlungen seitens der Separatisten im Zusammenhang mit der Anglopho- nen Krise in Kamerun mit einer Niederlassung in einem anderen, nicht von diesen Unruhen betroffenen Teil Kameruns niederlassen könne. Es geht nicht darauf ein, dass es sich bei diesen Übergriffen nach dem Vorbringen des Beschwerdeführers um den entscheidenden Anlass gehandelt haben soll, weshalb er aus Kamerun in die Ukraine ausgereist sei. Insgesamt ist festzuhalten, dass das SEM eine potentielle Gefährdung des Beschwerde- führers aufgrund der Vorbringen nicht nach den Massstäben des Verfah- rens betreffend Gewährung des vorübergehenden Schutzes prüft (vgl. zu diesen etwa Urteil des BVGer E-4672/2022 vom 17. Mai 2023 E. 5.3). Das SEM hätte demnach begründen müssen, weshalb insbesondere das an der Kurzbefragung geltend gemachte Vorbringen, dass der Beschwerde- führer aufgrund seiner Weigerung, sich den Separatisten anzuschliessen, von diesen gesucht werde und daher um sein Leben fürchte, nicht gegen eine dauerhafte Rückkehr «in Sicherheit» spricht.</w:t>
      </w:r>
    </w:p>
    <w:p>
      <w:r>
        <w:rPr>
          <w:b/>
        </w:rPr>
        <w:t>E. 6.4</w:t>
      </w:r>
    </w:p>
    <w:p>
      <w:r>
        <w:t>Mit den genannten Vorbringen lässt der Beschwerdeführer zudem eine Verfolgung erkennen, insbesondere dadurch, dass er nicht nach Kamerun zurückkehren könne, da in seiner Herkunftsregion Krieg herrsche, er von den Separatisten gesucht werde und um sein Leben fürchte. Spätestens seit der Kurzbefragung vom 5. April 2022 (A3) war aufgrund dieser Vorbrin- gen offensichtlich, dass er bei der Einreichung des Gesuchs um vorüber- gehenden Schutz auch um Schutz vor Verfolgung in seinem Heimatland ersuchte und somit im Sinne von Art. 18 AsylG ein Asylgesuch stellte. Da- mit wäre das Verfahren von der Vorinstanz im Falle einer Verweigerung der Gewährung des vorübergehenden Schutzes allenfalls gemäss Art. 69 Abs. 4 AsylG als ordentliches Asylverfahren fortzusetzen und eine zusätzliche Anhörung zu den Asylgründen nach Art. 29 AsylG durchzuführen (vgl. Art. 76 Abs. 3 AsylG, Urteile des BVGer E-2877/2022 vom 6. Juli 2022 und D- 5802/2022 vom 15. Februar 2023; D-7001/2023 vom 19. August 2024).</w:t>
      </w:r>
    </w:p>
    <w:p>
      <w:r>
        <w:t>E-2399/2022 Seite 8</w:t>
      </w:r>
    </w:p>
    <w:p>
      <w:r>
        <w:rPr>
          <w:b/>
        </w:rPr>
        <w:t>E. 6.5</w:t>
      </w:r>
    </w:p>
    <w:p>
      <w:r>
        <w:t>Zusammenfassend ist festzustellen, dass die angefochtene Verfügung Bundesrecht verletzt (Art. 72 i.V.m. 106 Abs. 1 AsylG). Die Vorinstanz hat insbesondere den Sachverhalt unvollständig festgestellt und das rechtliche Gehör des Beschwerdeführers – namentlich die Begründungspflicht – ver- letzt. Ein reformatorischer Entscheid fällt nicht in Betracht und in Anwen- dung von Art. 61 VwVG ist die angefochtene Verfügung zu kassieren. Die Sache ist zu neuer Entscheidung an die Vorinstanz zurückzuweisen. Diese wird angewiesen zu prüfen, ob allenfalls die geltend gemachten Vorbringen des Beschwerdeführers die Voraussetzungen von Ziffer 1 Bst. c der Allge- meinverfügung des Bundesrates zur Gewährung des vorübergehenden Schutzes im Zusammenhang mit der Situation in der Ukraine vom 11. März 2022 erfüllen, insbesondere ob er trotz der im Zusammenhang mit der Ang- lophonen Krise in Kamerun geltend gemachten Suche der Separatisten nach ihm und er deshalb um sein Leben fürchte «in Sicherheit und dauer- haft» in sein Heimatland zurückkehren kann. Im Falle einer Verweigerung des vorübergehenden Schutzes wird die Vorinstanz angewiesen, die Vor- bringen des Beschwerdeführers als Asylgesuch zu behandeln und dieses im Rahmen eines ordentlichen Asylverfahrens (in Bezug auf den Heimat- staat Kamerun) materiell zu prüfen.</w:t>
      </w:r>
    </w:p>
    <w:p>
      <w:r>
        <w:rPr>
          <w:b/>
        </w:rPr>
        <w:t>E. 7</w:t>
      </w:r>
    </w:p>
    <w:p>
      <w:r>
        <w:t>Angesichts dieses Verfahrensausgangs erübrigt sich eine Auseinanderset- zung mit den weiteren Beschwerdevorbringen. Diese werden jedoch integ- raler Bestandteil des wiederaufzunehmenden erstinstanzlichen Verfahrens und entsprechend werden sie von der Vorinstanz mitzuberücksichtigen sein.</w:t>
      </w:r>
    </w:p>
    <w:p>
      <w:r>
        <w:rPr>
          <w:b/>
        </w:rPr>
        <w:t>E. 8</w:t>
      </w:r>
    </w:p>
    <w:p>
      <w:r>
        <w:t>Bei diesem Ausgang des Verfahrens sind keine Kosten zu erheben (Art. 63 Abs. 1 und 2 VwVG). Dem vertretenen Beschwerdeführer wäre angesichts seines Obsiegens in Anwendung von Art. 64 VwVG und Art. 7 Abs. 1 des Reglements vom 21. Februar 2008 über die Kosten und Entschädigungen vor dem Bundes- verwaltungsgericht (VGKE, SR 173.320.2) grundsätzlich eine Entschädi- gung für die ihm notwendigerweise erwachsenen Parteikosten zuzuspre- chen. Aufgrund der Informationen auf der Homepage von AsyLex ist indes- sen davon auszugehen, dass es sich im vorliegenden Fall um ein Pro- Bono-Mandat handelt und dem Beschwerdeführer keine Kosten entstan- den sind (vgl. Urteil des BVGer D-814/2024 vom 30. September 2024 E. 9.2). Es ist ihm somit keine Parteientschädigung zuzusprechen.</w:t>
      </w:r>
    </w:p>
    <w:p>
      <w:r>
        <w:t>E-2399/2022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