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E-2391/2020 vom 25. Mai 2020</w:t>
      </w:r>
    </w:p>
    <w:p>
      <w:r>
        <w:t>Bundesverwaltungsgericht, 2020-05-25, DE</w:t>
      </w:r>
    </w:p>
    <w:p>
      <w:r>
        <w:rPr>
          <w:b/>
        </w:rPr>
        <w:t xml:space="preserve">Quelle: </w:t>
      </w:r>
      <w:r>
        <w:t>https://mcp.opencaselaw.ch/entscheid/bvger_E-2391_2020</w:t>
      </w:r>
    </w:p>
    <w:p>
      <w:r>
        <w:t>FR: TAF E-2391/2020 du 25 mai 2020</w:t>
      </w:r>
    </w:p>
    <w:p>
      <w:r>
        <w:t>IT: TAF E-2391/2020 del 25 maggio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im vorliegenden Verfahren ist die Frage, ob die Vorinstanz zu Recht gestützt auf Art. 111c Abs. 1 AsylG auf das neue Asyl-gesuch des Beschwerdeführers nicht eingetreten ist. Die Beschwerde-instanz enthält sich im Kontext, sofern sie den Nichteintretensentscheid als unrechtmässig erachtet, einer selbstständigen materiellen Prüfung, hebt diesfalls die angefochtene Verfügung auf und weist die Sache zu neuer Entscheidfindung an die Vorinstanz zurück (vgl. BVGE 2007/8 E. 2.1 m.w.H.). Die Frage der Wegweisung und deren Vollzugs wird hingegen einer materiell-rechtlichen Prüfung unterzogen.</w:t>
      </w:r>
    </w:p>
    <w:p>
      <w:r>
        <w:rPr>
          <w:b/>
        </w:rPr>
        <w:t>E. 5.1</w:t>
      </w:r>
    </w:p>
    <w:p>
      <w:r>
        <w:t>Eine Prüfung der Akten ergibt, dass die vorinstanzliche Verfügung zu bestätigen ist.</w:t>
      </w:r>
    </w:p>
    <w:p>
      <w:r>
        <w:rPr>
          <w:b/>
        </w:rPr>
        <w:t>E. 5.2</w:t>
      </w:r>
    </w:p>
    <w:p>
      <w:r>
        <w:t>In seiner Beschwerde machte der Beschwerdeführer unter Bezugnahme auf seine Eingabe vom 19. Dezember 2019 im Wesentlichen eine gegenüber dem Zeitpunkt der vorherigen Verfügungen und Urteile wesentlich veränderte Sachlage geltend, welche eine Neubeurteilung der Flüchtlingseigenschaft sowie der Zulässigkeit des Wegweisungsvollzuges als zwingend erscheinen lasse. Nach dem Wahlsieg Rajapaksas im November 2019 baue der Rajapaksa Clan seine Macht weiterhin aus. Es seien Entlassungen ranghoher Kaderpersonen erfolgt, sodann sei die Flucht eines Polizeiermittlers des CID bekannt. Zudem wird auf die Entführung einer Mitarbeiterin der Schweizerischen Botschaft verwiesen. Es sei ein verstärktes Vorgehen der Behörden gegen mutmassliche ehemalige Tamil Tigers zu verzeichnen. Die Massnahmen würden nach dem Prevention of Terrorism Act (PTA) gerechtfertigt, welche sich vor allem gegen Mitglieder der tamilischen Gemeinschaft richten würden. Sodann sei das Parlament vorzeitig aufgelöst und Neuwahlen angesetzt worden. Somit verfüge Sri Lanka gegenwärtig über keine Legislative und die Gewaltenteilung sei ausser Kraft. Die wichtigsten staatlichen Einrichtungen (Polizei, Geheimdienste, Häfen, Migration, Kommunikation etc.) seien der militärischen Hoheit unterstellt. Verwiesen wurde auf seither verzeichnete schwere Menschenrechtsverstösse durch die sri-lankische Polizei, Sondereinheiten und Armeeangehörige, insbesondere im Norden des Landes. Die gegenwärtige Covid-19 Pandemie werde vom sri-lankischen Regime dazu missbraucht, um die Kontrolle des Militärs über das Land, systematische Überwachung und Einschüchterung gegenüber der tamilischen Minderheit, Medienschaffenden und Menschenrechtlern weiter auszuweiten und zu festigen. Verwiesen wurde unter Bezugnahme auf das Referenzurteil des Bundesverwaltungsgerichts auf den Umstand, dass der Beschwerdeführer tamilischer Ethnie sei und aus D._______ stamme, zumindest über seinen verschwundenen Cousin Beziehungen zur LTTE gehabt habe und aufgrund seiner langen Landesabwesenheit sofort als potentiell tamilisch-separatistische Person mit mutmasslichen Verbindungen zu den LTTE in Europa ins Visier der Behörden geraten dürfte. Ebenfalls wurde nochmals auf die Tätowierung verwiesen sowie erstmals auf exilpolitische Tätigkeiten des Beschwerdeführers in der Schweiz, indem er jedes Jahr am 27. Oktober in E._______ an der jährlichen Trauerzeremonie der tamilischen Diaspora und LTTE für die Opfer der Repression und des Krieges in Sri Lanka, teilnehme. Zudem habe der Beschwerdeführer an einer Kundgebung der LTTE vom 26. September 2016 in F._______ teilgenommen. Zum Belege wurde ein Foto eingereicht, welches den Beschwerdeführer an dieser Kundgebung zeige sowie ein Fotoausdruck eines Videos der Kundgebung, unter Verweis auf eine Sequenz, in welcher der Beschwerdeführer (auf dem Video persönlich nicht zu erkennen) ebenfalls sichtbar sei. Auch wenn diese Teilnahmen nicht häufig seien und erst zum jetzigen Zeitpunkt geltend gemacht würden, seien sie im Kontext der gegenwärtigen politischen Lage als risikobegründend zu berücksichtigen. Überdies wiederholt der Beschwerdeführer Ausführungen zur Lage in Sri Lanka. Zum Beweis wurden ausserdem verschiedene Artikel von TamilNet (Beilagen 2-4), Artikel des Tamil Guardian (Beilagen 1, 5-7, 9) sowie Artikel von newsfirst.ik (Beilage 8) eingereicht und auf verschiedene Berichte der Schweizerischen Flüchtlingshilfe verwiesen.</w:t>
      </w:r>
    </w:p>
    <w:p>
      <w:r>
        <w:rPr>
          <w:b/>
        </w:rPr>
        <w:t>E. 5.3</w:t>
      </w:r>
    </w:p>
    <w:p>
      <w:r>
        <w:t>Das zentrale Beschwerdevorbringen, wonach ein persönlicher Fallbezug zur aktuellen Lage im Heimatstaat des Beschwerdeführers durchaus vorhanden und im Mehrfachgesuch hinreichend dargelegt worden sei, erweist sich als nicht stichhaltig. So werden in der Beschwerdebegründung - in zusammengefasster Form - lediglich die bereits bekannten Sachverhaltselemente erneut vorgetragen und daraus ohne weitere konkrete Subsumption der Schluss gezogen, der Beschwerdeführer sei aufgrund seines Profils durch die in Sri Lanka geänderte Politlandschaft gefährdet. Die vom Beschwerdeführer im Rahmen seines Asylverfahrens vorgebrachten Gründe für das Verlassen der Heimat wurden sodann in einem ordentlichen Asylverfahren als offensichtlich nicht asylrelevant qualifiziert; die im weiteren Verfahren geltend gemachten Behelligungen der Familie seitens der sri-lankischen Behörden nach der Ausreise würden als unglaubhaft erachtet. Der Beschwerdeführer weist, so die rechtskräftigen Feststellungen in den vorangegangenen Entscheiden, kein Profil auf, gestützt auf welches sich eine Furcht vor zukünftiger Verfolgung begründen lasse. Demnach hat die Vorinstanz zutreffend und rechtskonform das Erfordernis einer ausreichenden Begründung im Sinn von Art. 111c Abs. 1 AsylG als nicht erfüllt bezeichnet und ist zu Recht in Anwendung von Art. 13 Abs. 2 VwVG auf das Gesuch nicht eingetreten (vgl. BVGE 2014/39 E. 7 sowie etwa die kürzlich in vergleichbaren Konstellationen ergangenen Urteile BVGer E-987/2020 vom 27. Februar 2020 E. 3 f. oder E-657/2020 vom 13. Februar 2020 E. 7). Eine falsche Rechtsanwendung ist zu verneinen.</w:t>
      </w:r>
    </w:p>
    <w:p>
      <w:r>
        <w:rPr>
          <w:b/>
        </w:rPr>
        <w:t>E. 5.4</w:t>
      </w:r>
    </w:p>
    <w:p>
      <w:r>
        <w:t>Die mit dem Mehrfachgesuch eingereichten Unterlagen beziehen sich namentlich auf den in den Medien abgehandelten Machtwechsel in Sri Lanka sowie auf die Ereignisse im Zusammenhang mit der Schweizer Botschaft. Aus diesen allgemeinen Publikationen kann ebenfalls kein konkreter und individualisierter Zusammenhang zum Beschwerdeführer hergestellt werden. Die diesbezüglichen Erwägungen der Vorinstanz sind damit zu bestätigen.</w:t>
      </w:r>
    </w:p>
    <w:p>
      <w:r>
        <w:rPr>
          <w:b/>
        </w:rPr>
        <w:t>E. 5.5</w:t>
      </w:r>
    </w:p>
    <w:p>
      <w:r>
        <w:t>Soweit der Beschwerdeführer neu geltend macht, er habe seit dem Jahr 2016 vereinzelt an Demonstrationen teilgenommen, wäre dieses Vorbringen aufgrund des formellen Verfahrensabschlusses im ersten ordentlichen Asylverfahren im Rahmen eines qualifizierten Wiedererwägungsgesuches dann anhand zu nehmen, wenn sich aus dem Vorbringen unabhängig von der Frage der Rechtzeitigkeit dieses Vorbringens auf eine Erheblichkeit schliessen lassen könnte. Dies ist vorliegend jedoch angesichts des offensichtlich niederschwelligen Profils des Beschwerdeführers nicht der Fall.</w:t>
      </w:r>
    </w:p>
    <w:p>
      <w:r>
        <w:rPr>
          <w:b/>
        </w:rPr>
        <w:t>E. 5.6</w:t>
      </w:r>
    </w:p>
    <w:p>
      <w:r>
        <w:t>Zusammenfassend ist die Vorinstanz vor diesem Hintergrund zu Recht und mit zutreffender Begründung auf das Mehrfachgesuch in Anwendung von 111c Abs. 1 AsylG i.V.m. Art. 13 Abs. 2 VwVG nicht eingetreten.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 wie mehrfach rechtskräftig festgestellt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Das Bundesverwaltungsgericht gelangt schliesslich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Kontext der Zumutbarkeit des Wegweisungsvollzugs kann in Übereinstimmung mit der Vorinstanz auf die Ausführungen in den vorangegangenen Verfahren, insbesondere auch das jüngste Urteil E-3816/2019 vom 7. August 2019 verwiesen werden. Darin hat sich das Bundesverwaltungsgericht mit der Frage auseinandergesetzt, ob mit Bezug auf den Beschwerdeführer der Vollzug der Wegweisung als zumutbar zu erachten sei und dies bejaht (vgl. E. 8.4). Zutreffend hat die Vorinstanz in der vorliegend angefochtenen Verfügung sodann darauf verwiesen, dass trotz der jüngsten politischen Geschehnisse keine gänzlich unsichere, von bewaffneten Konflikten oder anderen unberechenbaren Unruhen dominierte Lage herrscht, aufgrund derer Rückkehrer unabhängig ihres individuellen Hintergrunds konkret gefährdet sind und an dieser Einschätzung auch der Machtwechsel mit der erfolgten Präsidentschaftswahl vom 16. November 2019 nichts zu ändern vermag, ebenso wenig die Spekulationen über mögliche zukünftige politische Entwicklungen.</w:t>
      </w:r>
    </w:p>
    <w:p>
      <w:r>
        <w:rPr>
          <w:b/>
        </w:rPr>
        <w:t>E. 7.3.3</w:t>
      </w:r>
    </w:p>
    <w:p>
      <w:r>
        <w:t>Nach dem Gesagten erweist sich der Vollzug der Wegweisung auch weiterhin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Antrag, es sei der Vollzug der Wegweisung auszusetzen respektive festzustellen, dass der Beschwerde die aufschiebende Wirkung zukomme, ist mit vorliegendem Entscheid gegenstandslos geworden.</w:t>
      </w:r>
    </w:p>
    <w:p>
      <w:r>
        <w:rPr>
          <w:b/>
        </w:rPr>
        <w:t>E. 10</w:t>
      </w:r>
    </w:p>
    <w:p>
      <w:r>
        <w:t>Angesichts dieser Sachlage sind die gestellten Rechtsbegehren als aussichtslos zu bezeichnen, und damit die Voraussetzungen für die Gewährung der unentgeltlichen Rechtspflege (Art. 65 Abs. 1 VwVG) nicht erfüllt.</w:t>
      </w:r>
    </w:p>
    <w:p>
      <w:r>
        <w:rPr>
          <w:b/>
        </w:rPr>
        <w:t>E. 11</w:t>
      </w:r>
    </w:p>
    <w:p>
      <w:r>
        <w:t>Bei diesem Ausgang des Verfahrens sind die Kosten des Verfahrens in der Höhe von Fr. 1500.- dem Beschwerdeführer aufzuerlegen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